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0292D" w14:textId="77777777" w:rsidR="002158FF" w:rsidRDefault="002158FF" w:rsidP="007B32C3">
      <w:pPr>
        <w:spacing w:before="120" w:after="0" w:line="240" w:lineRule="auto"/>
        <w:jc w:val="center"/>
        <w:rPr>
          <w:rFonts w:ascii="Times New Roman" w:hAnsi="Times New Roman" w:cs="Times New Roman"/>
          <w:b/>
          <w:sz w:val="28"/>
          <w:szCs w:val="28"/>
        </w:rPr>
      </w:pPr>
      <w:bookmarkStart w:id="0" w:name="_GoBack"/>
      <w:bookmarkEnd w:id="0"/>
    </w:p>
    <w:p w14:paraId="665DFB98" w14:textId="77777777" w:rsidR="00752272" w:rsidRPr="006448BF" w:rsidRDefault="00752272" w:rsidP="007B32C3">
      <w:pPr>
        <w:spacing w:before="120" w:after="0" w:line="240" w:lineRule="auto"/>
        <w:jc w:val="center"/>
        <w:rPr>
          <w:rFonts w:ascii="Times New Roman" w:hAnsi="Times New Roman" w:cs="Times New Roman"/>
          <w:b/>
          <w:vanish/>
          <w:sz w:val="28"/>
          <w:szCs w:val="28"/>
          <w:specVanish/>
        </w:rPr>
      </w:pPr>
    </w:p>
    <w:p w14:paraId="333C000C" w14:textId="366A1AFB" w:rsidR="00EA0037" w:rsidRPr="006448BF" w:rsidRDefault="006448BF" w:rsidP="007B32C3">
      <w:pPr>
        <w:spacing w:before="120" w:after="0" w:line="240" w:lineRule="auto"/>
        <w:jc w:val="center"/>
        <w:rPr>
          <w:rFonts w:ascii="Times New Roman" w:hAnsi="Times New Roman" w:cs="Times New Roman"/>
          <w:b/>
          <w:vanish/>
          <w:sz w:val="28"/>
          <w:szCs w:val="28"/>
          <w:specVanish/>
        </w:rPr>
      </w:pPr>
      <w:r>
        <w:rPr>
          <w:rFonts w:ascii="Times New Roman" w:hAnsi="Times New Roman" w:cs="Times New Roman"/>
          <w:b/>
          <w:sz w:val="28"/>
          <w:szCs w:val="28"/>
        </w:rPr>
        <w:t xml:space="preserve"> </w:t>
      </w:r>
      <w:r w:rsidR="00EA0037" w:rsidRPr="001F6927">
        <w:rPr>
          <w:rFonts w:ascii="Times New Roman" w:hAnsi="Times New Roman" w:cs="Times New Roman"/>
          <w:b/>
          <w:sz w:val="28"/>
          <w:szCs w:val="28"/>
        </w:rPr>
        <w:t xml:space="preserve">Informatīvais ziņojums </w:t>
      </w:r>
    </w:p>
    <w:p w14:paraId="1FDA8EF9" w14:textId="1F99ECD9" w:rsidR="00367C1A" w:rsidRDefault="006448BF" w:rsidP="007B32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46638">
        <w:rPr>
          <w:rFonts w:ascii="Times New Roman" w:hAnsi="Times New Roman" w:cs="Times New Roman"/>
          <w:b/>
          <w:sz w:val="28"/>
          <w:szCs w:val="28"/>
        </w:rPr>
        <w:t>“P</w:t>
      </w:r>
      <w:r w:rsidR="00EA0037" w:rsidRPr="001F6927">
        <w:rPr>
          <w:rFonts w:ascii="Times New Roman" w:hAnsi="Times New Roman" w:cs="Times New Roman"/>
          <w:b/>
          <w:sz w:val="28"/>
          <w:szCs w:val="28"/>
        </w:rPr>
        <w:t>ar dalību</w:t>
      </w:r>
      <w:r w:rsidR="002B3347">
        <w:rPr>
          <w:rFonts w:ascii="Times New Roman" w:hAnsi="Times New Roman" w:cs="Times New Roman"/>
          <w:b/>
          <w:sz w:val="28"/>
          <w:szCs w:val="28"/>
        </w:rPr>
        <w:t xml:space="preserve"> starptautiskajā</w:t>
      </w:r>
      <w:r w:rsidR="00EA0037" w:rsidRPr="001F6927">
        <w:rPr>
          <w:rFonts w:ascii="Times New Roman" w:hAnsi="Times New Roman" w:cs="Times New Roman"/>
          <w:b/>
          <w:sz w:val="28"/>
          <w:szCs w:val="28"/>
        </w:rPr>
        <w:t xml:space="preserve"> izstādē “</w:t>
      </w:r>
      <w:r w:rsidR="002B3347">
        <w:rPr>
          <w:rFonts w:ascii="Times New Roman" w:hAnsi="Times New Roman" w:cs="Times New Roman"/>
          <w:b/>
          <w:sz w:val="28"/>
          <w:szCs w:val="28"/>
        </w:rPr>
        <w:t>EXPO</w:t>
      </w:r>
      <w:r w:rsidR="00EA0037" w:rsidRPr="001F6927">
        <w:rPr>
          <w:rFonts w:ascii="Times New Roman" w:hAnsi="Times New Roman" w:cs="Times New Roman"/>
          <w:b/>
          <w:sz w:val="28"/>
          <w:szCs w:val="28"/>
        </w:rPr>
        <w:t xml:space="preserve"> 2017”</w:t>
      </w:r>
      <w:r w:rsidR="00246638">
        <w:rPr>
          <w:rFonts w:ascii="Times New Roman" w:hAnsi="Times New Roman" w:cs="Times New Roman"/>
          <w:b/>
          <w:sz w:val="28"/>
          <w:szCs w:val="28"/>
        </w:rPr>
        <w:t>”</w:t>
      </w:r>
    </w:p>
    <w:p w14:paraId="1EABB7CB" w14:textId="77777777" w:rsidR="00DF0D5F" w:rsidRDefault="00DF0D5F" w:rsidP="007B32C3">
      <w:pPr>
        <w:spacing w:after="0" w:line="240" w:lineRule="auto"/>
        <w:jc w:val="center"/>
        <w:rPr>
          <w:rFonts w:ascii="Times New Roman" w:hAnsi="Times New Roman" w:cs="Times New Roman"/>
          <w:b/>
          <w:sz w:val="28"/>
          <w:szCs w:val="28"/>
        </w:rPr>
      </w:pPr>
    </w:p>
    <w:p w14:paraId="3E89F6A5" w14:textId="77777777" w:rsidR="00752272" w:rsidRPr="001F6927" w:rsidRDefault="00752272" w:rsidP="007B32C3">
      <w:pPr>
        <w:spacing w:after="0" w:line="240" w:lineRule="auto"/>
        <w:jc w:val="center"/>
        <w:rPr>
          <w:rFonts w:ascii="Times New Roman" w:hAnsi="Times New Roman" w:cs="Times New Roman"/>
          <w:b/>
          <w:sz w:val="28"/>
          <w:szCs w:val="28"/>
        </w:rPr>
      </w:pPr>
    </w:p>
    <w:p w14:paraId="5A08A319" w14:textId="77777777" w:rsidR="002158FF" w:rsidRPr="001F6927" w:rsidRDefault="002158FF" w:rsidP="007B32C3">
      <w:pPr>
        <w:spacing w:after="0" w:line="240" w:lineRule="auto"/>
        <w:ind w:firstLine="567"/>
        <w:jc w:val="both"/>
        <w:rPr>
          <w:rFonts w:ascii="Times New Roman" w:hAnsi="Times New Roman" w:cs="Times New Roman"/>
          <w:sz w:val="28"/>
          <w:szCs w:val="28"/>
        </w:rPr>
      </w:pPr>
    </w:p>
    <w:p w14:paraId="1AE3ECF8" w14:textId="77777777" w:rsidR="00285DF3" w:rsidRPr="00F7174F" w:rsidRDefault="00285DF3" w:rsidP="00285DF3">
      <w:pPr>
        <w:pStyle w:val="ListParagraph"/>
        <w:numPr>
          <w:ilvl w:val="0"/>
          <w:numId w:val="6"/>
        </w:numPr>
        <w:spacing w:after="0" w:line="240" w:lineRule="auto"/>
        <w:jc w:val="both"/>
        <w:rPr>
          <w:rFonts w:ascii="Times New Roman" w:hAnsi="Times New Roman" w:cs="Times New Roman"/>
          <w:b/>
          <w:sz w:val="28"/>
          <w:szCs w:val="28"/>
        </w:rPr>
      </w:pPr>
      <w:r w:rsidRPr="00F7174F">
        <w:rPr>
          <w:rFonts w:ascii="Times New Roman" w:hAnsi="Times New Roman" w:cs="Times New Roman"/>
          <w:b/>
          <w:sz w:val="28"/>
          <w:szCs w:val="28"/>
        </w:rPr>
        <w:t xml:space="preserve">Latvijas iespējamās dalības starptautiskajā izstādē “EXPO 2017” izvērtējums </w:t>
      </w:r>
    </w:p>
    <w:p w14:paraId="350696F3" w14:textId="085B0833" w:rsidR="00285DF3" w:rsidRDefault="00285DF3" w:rsidP="00285DF3">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Ekonomikas ministrijas sagatavotais informatīvais ziņojums “Par Latvijas dalību izstādē “Astana Expo 2017”” tika skatīts 2015.gada 11.augusta Ministru kabineta sēdē </w:t>
      </w:r>
      <w:r w:rsidRPr="00E81FA2">
        <w:rPr>
          <w:rFonts w:ascii="Times New Roman" w:hAnsi="Times New Roman" w:cs="Times New Roman"/>
          <w:sz w:val="28"/>
          <w:szCs w:val="28"/>
        </w:rPr>
        <w:t>(TA-1722)</w:t>
      </w:r>
      <w:r>
        <w:rPr>
          <w:rFonts w:ascii="Times New Roman" w:hAnsi="Times New Roman" w:cs="Times New Roman"/>
          <w:sz w:val="28"/>
          <w:szCs w:val="28"/>
        </w:rPr>
        <w:t xml:space="preserve">. </w:t>
      </w:r>
      <w:r w:rsidRPr="00E81FA2">
        <w:rPr>
          <w:rFonts w:ascii="Times New Roman" w:hAnsi="Times New Roman" w:cs="Times New Roman"/>
          <w:sz w:val="28"/>
          <w:szCs w:val="28"/>
        </w:rPr>
        <w:t>Ministru kabinet</w:t>
      </w:r>
      <w:r>
        <w:rPr>
          <w:rFonts w:ascii="Times New Roman" w:hAnsi="Times New Roman" w:cs="Times New Roman"/>
          <w:sz w:val="28"/>
          <w:szCs w:val="28"/>
        </w:rPr>
        <w:t>s</w:t>
      </w:r>
      <w:r w:rsidR="00393FAF">
        <w:rPr>
          <w:rFonts w:ascii="Times New Roman" w:hAnsi="Times New Roman" w:cs="Times New Roman"/>
          <w:sz w:val="28"/>
          <w:szCs w:val="28"/>
        </w:rPr>
        <w:t>,</w:t>
      </w:r>
      <w:r>
        <w:rPr>
          <w:rFonts w:ascii="Times New Roman" w:hAnsi="Times New Roman" w:cs="Times New Roman"/>
          <w:sz w:val="28"/>
          <w:szCs w:val="28"/>
        </w:rPr>
        <w:t xml:space="preserve"> izskatot minēto </w:t>
      </w:r>
      <w:r w:rsidRPr="00E81FA2">
        <w:rPr>
          <w:rFonts w:ascii="Times New Roman" w:hAnsi="Times New Roman" w:cs="Times New Roman"/>
          <w:sz w:val="28"/>
          <w:szCs w:val="28"/>
        </w:rPr>
        <w:t>informatīv</w:t>
      </w:r>
      <w:r>
        <w:rPr>
          <w:rFonts w:ascii="Times New Roman" w:hAnsi="Times New Roman" w:cs="Times New Roman"/>
          <w:sz w:val="28"/>
          <w:szCs w:val="28"/>
        </w:rPr>
        <w:t>o</w:t>
      </w:r>
      <w:r w:rsidRPr="00E81FA2">
        <w:rPr>
          <w:rFonts w:ascii="Times New Roman" w:hAnsi="Times New Roman" w:cs="Times New Roman"/>
          <w:sz w:val="28"/>
          <w:szCs w:val="28"/>
        </w:rPr>
        <w:t xml:space="preserve"> ziņojum</w:t>
      </w:r>
      <w:r>
        <w:rPr>
          <w:rFonts w:ascii="Times New Roman" w:hAnsi="Times New Roman" w:cs="Times New Roman"/>
          <w:sz w:val="28"/>
          <w:szCs w:val="28"/>
        </w:rPr>
        <w:t>u</w:t>
      </w:r>
      <w:r w:rsidR="00393FAF">
        <w:rPr>
          <w:rFonts w:ascii="Times New Roman" w:hAnsi="Times New Roman" w:cs="Times New Roman"/>
          <w:sz w:val="28"/>
          <w:szCs w:val="28"/>
        </w:rPr>
        <w:t>,</w:t>
      </w:r>
      <w:r>
        <w:rPr>
          <w:rFonts w:ascii="Times New Roman" w:hAnsi="Times New Roman" w:cs="Times New Roman"/>
          <w:sz w:val="28"/>
          <w:szCs w:val="28"/>
        </w:rPr>
        <w:t xml:space="preserve"> pieņēma lēmumu par Latvijas nepiedalīšanos starptautiskajā izstādē “EXPO 2017” (turpmāk – Izstāde), nosakot, ka ekonomikas ministre informēs par šo lēmumu Valsts prezidenta kanceleju un Izstādes organizatorus. </w:t>
      </w:r>
    </w:p>
    <w:p w14:paraId="58D9AC3C" w14:textId="104DE61F" w:rsidR="00285DF3" w:rsidRDefault="00285DF3" w:rsidP="00285DF3">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2015.gada 28.augustā notika Ekonomikas ministrijas valsts sekretāra R</w:t>
      </w:r>
      <w:r w:rsidR="001451DF">
        <w:rPr>
          <w:rFonts w:ascii="Times New Roman" w:hAnsi="Times New Roman" w:cs="Times New Roman"/>
          <w:sz w:val="28"/>
          <w:szCs w:val="28"/>
        </w:rPr>
        <w:t xml:space="preserve">ingolda </w:t>
      </w:r>
      <w:r>
        <w:rPr>
          <w:rFonts w:ascii="Times New Roman" w:hAnsi="Times New Roman" w:cs="Times New Roman"/>
          <w:sz w:val="28"/>
          <w:szCs w:val="28"/>
        </w:rPr>
        <w:t xml:space="preserve">Beinaroviča tikšanās ar Kazahstānas Republikas vēstniecības Latvijā padomniekiem </w:t>
      </w:r>
      <w:proofErr w:type="spellStart"/>
      <w:r>
        <w:rPr>
          <w:rFonts w:ascii="Times New Roman" w:hAnsi="Times New Roman" w:cs="Times New Roman"/>
          <w:sz w:val="28"/>
          <w:szCs w:val="28"/>
        </w:rPr>
        <w:t>Kuanišu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Muhanovu</w:t>
      </w:r>
      <w:proofErr w:type="spellEnd"/>
      <w:r>
        <w:rPr>
          <w:rFonts w:ascii="Times New Roman" w:hAnsi="Times New Roman" w:cs="Times New Roman"/>
          <w:sz w:val="28"/>
          <w:szCs w:val="28"/>
        </w:rPr>
        <w:t xml:space="preserve"> un </w:t>
      </w:r>
      <w:proofErr w:type="spellStart"/>
      <w:r>
        <w:rPr>
          <w:rFonts w:ascii="Times New Roman" w:hAnsi="Times New Roman" w:cs="Times New Roman"/>
          <w:sz w:val="28"/>
          <w:szCs w:val="28"/>
        </w:rPr>
        <w:t>Žaziru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Mirzakasimovu</w:t>
      </w:r>
      <w:proofErr w:type="spellEnd"/>
      <w:r>
        <w:rPr>
          <w:rFonts w:ascii="Times New Roman" w:hAnsi="Times New Roman" w:cs="Times New Roman"/>
          <w:sz w:val="28"/>
          <w:szCs w:val="28"/>
        </w:rPr>
        <w:t>. Tikšanās galvenā tēma bija Latvijas dalība Izstādē. Sarunas laikā R</w:t>
      </w:r>
      <w:r w:rsidR="001451DF">
        <w:rPr>
          <w:rFonts w:ascii="Times New Roman" w:hAnsi="Times New Roman" w:cs="Times New Roman"/>
          <w:sz w:val="28"/>
          <w:szCs w:val="28"/>
        </w:rPr>
        <w:t xml:space="preserve">ingolds </w:t>
      </w:r>
      <w:r>
        <w:rPr>
          <w:rFonts w:ascii="Times New Roman" w:hAnsi="Times New Roman" w:cs="Times New Roman"/>
          <w:sz w:val="28"/>
          <w:szCs w:val="28"/>
        </w:rPr>
        <w:t xml:space="preserve">Beinarovičs norādīja, ka valdības lēmums nepiedalīties ir finansiālu apsvērumu vadīts. Kazahstānas puses norādīja, ka gatava iesniegt atjaunotu piedāvājumu ar citiem dalības nosacījumiem. </w:t>
      </w:r>
    </w:p>
    <w:p w14:paraId="31B17056" w14:textId="77777777" w:rsidR="00285DF3" w:rsidRDefault="00285DF3" w:rsidP="00285DF3">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Vienlaikus privātā sektora pārstāvji - Latvijas Tirdzniecības un Rūpniecības kamera (turpmāk – LTRK) un Latvijas Darba devēju konfederācija (turpmāk – LDDK) - ir pauduši viedokli, ka labprāt izskatītu iespēju pārstāvēt Latviju Izstādē. </w:t>
      </w:r>
    </w:p>
    <w:p w14:paraId="7F2F545A" w14:textId="181B0E41" w:rsidR="00285DF3" w:rsidRDefault="00285DF3" w:rsidP="00285DF3">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2015.gada 11.septembrī jautājums par iespējamo privātā sektora dalību Izstādē, kā arī Kazahstānas puses atjaunotais piedāvājums, tika apspriests Ārējās ekonomiskās politikas koordinācijas padomes</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(turpmāk – ĀEPKP) 11.sēdē, kuru vadīja ārlietu ministrs Edgars Rinkēvičs. Sēdē</w:t>
      </w:r>
      <w:r w:rsidRPr="002605FE">
        <w:rPr>
          <w:rFonts w:ascii="Times New Roman" w:hAnsi="Times New Roman" w:cs="Times New Roman"/>
          <w:sz w:val="28"/>
          <w:szCs w:val="28"/>
        </w:rPr>
        <w:t xml:space="preserve"> </w:t>
      </w:r>
      <w:r>
        <w:rPr>
          <w:rFonts w:ascii="Times New Roman" w:hAnsi="Times New Roman" w:cs="Times New Roman"/>
          <w:sz w:val="28"/>
          <w:szCs w:val="28"/>
        </w:rPr>
        <w:t xml:space="preserve">piedalījās padomes locekļi un pilnvarotie locekļi – ekonomikas ministre Dana Reizniece-Ozola, Satiksmes ministrijas valsts sekretāra vietnieks Uldis </w:t>
      </w:r>
      <w:proofErr w:type="spellStart"/>
      <w:r>
        <w:rPr>
          <w:rFonts w:ascii="Times New Roman" w:hAnsi="Times New Roman" w:cs="Times New Roman"/>
          <w:sz w:val="28"/>
          <w:szCs w:val="28"/>
        </w:rPr>
        <w:t>Reimanis</w:t>
      </w:r>
      <w:proofErr w:type="spellEnd"/>
      <w:r>
        <w:rPr>
          <w:rFonts w:ascii="Times New Roman" w:hAnsi="Times New Roman" w:cs="Times New Roman"/>
          <w:sz w:val="28"/>
          <w:szCs w:val="28"/>
        </w:rPr>
        <w:t>, Zemkopības ministrijas valsts sekretāra vietniece Rigonda Krieviņa, Valsts prezidenta ekonomikas padomnieks Andis Jēkabsons, Ministru prezidenta padomniece ārlietu jautājumos Dace Treija-</w:t>
      </w:r>
      <w:proofErr w:type="spellStart"/>
      <w:r>
        <w:rPr>
          <w:rFonts w:ascii="Times New Roman" w:hAnsi="Times New Roman" w:cs="Times New Roman"/>
          <w:sz w:val="28"/>
          <w:szCs w:val="28"/>
        </w:rPr>
        <w:t>Masī</w:t>
      </w:r>
      <w:proofErr w:type="spellEnd"/>
      <w:r>
        <w:rPr>
          <w:rFonts w:ascii="Times New Roman" w:hAnsi="Times New Roman" w:cs="Times New Roman"/>
          <w:sz w:val="28"/>
          <w:szCs w:val="28"/>
        </w:rPr>
        <w:t>, LTRK valdes priekšsēdētājs Jānis Endziņš, LDDK ģenerāldirektores vietniece, starptautisko un E</w:t>
      </w:r>
      <w:r w:rsidR="001451DF">
        <w:rPr>
          <w:rFonts w:ascii="Times New Roman" w:hAnsi="Times New Roman" w:cs="Times New Roman"/>
          <w:sz w:val="28"/>
          <w:szCs w:val="28"/>
        </w:rPr>
        <w:t xml:space="preserve">iropas </w:t>
      </w:r>
      <w:r>
        <w:rPr>
          <w:rFonts w:ascii="Times New Roman" w:hAnsi="Times New Roman" w:cs="Times New Roman"/>
          <w:sz w:val="28"/>
          <w:szCs w:val="28"/>
        </w:rPr>
        <w:t>S</w:t>
      </w:r>
      <w:r w:rsidR="001451DF">
        <w:rPr>
          <w:rFonts w:ascii="Times New Roman" w:hAnsi="Times New Roman" w:cs="Times New Roman"/>
          <w:sz w:val="28"/>
          <w:szCs w:val="28"/>
        </w:rPr>
        <w:t>avienības</w:t>
      </w:r>
      <w:r>
        <w:rPr>
          <w:rFonts w:ascii="Times New Roman" w:hAnsi="Times New Roman" w:cs="Times New Roman"/>
          <w:sz w:val="28"/>
          <w:szCs w:val="28"/>
        </w:rPr>
        <w:t xml:space="preserve"> lietu eksperte Inese Stepiņa un Latvijas Investīciju un attīstības aģentūras Ārējās tirdzniecības veicināšanas departamenta direktore Aija Jaunzeme. Sēdē tika </w:t>
      </w:r>
      <w:r w:rsidR="009C558A">
        <w:rPr>
          <w:rFonts w:ascii="Times New Roman" w:hAnsi="Times New Roman" w:cs="Times New Roman"/>
          <w:sz w:val="28"/>
          <w:szCs w:val="28"/>
        </w:rPr>
        <w:t>panākta vienošanās</w:t>
      </w:r>
      <w:r>
        <w:rPr>
          <w:rFonts w:ascii="Times New Roman" w:hAnsi="Times New Roman" w:cs="Times New Roman"/>
          <w:sz w:val="28"/>
          <w:szCs w:val="28"/>
        </w:rPr>
        <w:t>, ka LDDK un LTRK izvērtēs iespējas piesaist</w:t>
      </w:r>
      <w:r w:rsidR="009C558A">
        <w:rPr>
          <w:rFonts w:ascii="Times New Roman" w:hAnsi="Times New Roman" w:cs="Times New Roman"/>
          <w:sz w:val="28"/>
          <w:szCs w:val="28"/>
        </w:rPr>
        <w:t>ī</w:t>
      </w:r>
      <w:r>
        <w:rPr>
          <w:rFonts w:ascii="Times New Roman" w:hAnsi="Times New Roman" w:cs="Times New Roman"/>
          <w:sz w:val="28"/>
          <w:szCs w:val="28"/>
        </w:rPr>
        <w:t xml:space="preserve">t finansējumu, un </w:t>
      </w:r>
      <w:r w:rsidR="009C558A">
        <w:rPr>
          <w:rFonts w:ascii="Times New Roman" w:hAnsi="Times New Roman" w:cs="Times New Roman"/>
          <w:sz w:val="28"/>
          <w:szCs w:val="28"/>
        </w:rPr>
        <w:t>nolemts, ka nākamās sēdes darba kārtībā tiks iekļauts LTRK ziņojums par dalību Izstādē</w:t>
      </w:r>
      <w:r>
        <w:rPr>
          <w:rFonts w:ascii="Times New Roman" w:hAnsi="Times New Roman" w:cs="Times New Roman"/>
          <w:sz w:val="28"/>
          <w:szCs w:val="28"/>
        </w:rPr>
        <w:t>.</w:t>
      </w:r>
    </w:p>
    <w:p w14:paraId="55C3FAFA" w14:textId="65969973" w:rsidR="00285DF3" w:rsidRDefault="00285DF3" w:rsidP="00285DF3">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ĀEPKP 2015.gada 11.septembra sēd</w:t>
      </w:r>
      <w:r w:rsidR="009D1C53">
        <w:rPr>
          <w:rFonts w:ascii="Times New Roman" w:hAnsi="Times New Roman" w:cs="Times New Roman"/>
          <w:sz w:val="28"/>
          <w:szCs w:val="28"/>
        </w:rPr>
        <w:t>es laikā</w:t>
      </w:r>
      <w:r>
        <w:rPr>
          <w:rFonts w:ascii="Times New Roman" w:hAnsi="Times New Roman" w:cs="Times New Roman"/>
          <w:sz w:val="28"/>
          <w:szCs w:val="28"/>
        </w:rPr>
        <w:t xml:space="preserve"> Ekonomikas ministrijai tika dots uzdevums veikt jautājuma juridisko izpēti par iespēju izteikt atbalstu LTRK un/vai LDDK pārstāvēt privāto sektoru Izstādē. Izvērtējumā secināts, ka nepieciešams sazināties ar Izstādes organizētājiem, konkretizējot, vai Latvijas Republiku Izstādē var pārstāvēt nevalstiskās organizācijas un vai šādā gadījumā būtu noslēdzams trīspusējs līgums vai pietiktu, piemēram, ar divpusēju līgumu, kas savukārt nozīmētu, ka nav nepieciešamības slēgt bezatlīdzības līdzdarbības līgumu un nevalstiskās organizācijas var pašas piedalīties ar sava finansējuma nodrošināšanu.</w:t>
      </w:r>
    </w:p>
    <w:p w14:paraId="5A803371" w14:textId="77777777" w:rsidR="00285DF3" w:rsidRDefault="00285DF3" w:rsidP="00285DF3">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2015.gada 14.oktobrī ĀEPKP 12.sēdē tika izskatīts LTRK ziņojums par tās iespējamo dalību Izstādē. LTRK informēja, ka tā </w:t>
      </w:r>
      <w:r w:rsidRPr="000E6369">
        <w:rPr>
          <w:rFonts w:ascii="Times New Roman" w:hAnsi="Times New Roman" w:cs="Times New Roman"/>
          <w:sz w:val="28"/>
          <w:szCs w:val="28"/>
        </w:rPr>
        <w:t xml:space="preserve">ir veikusi </w:t>
      </w:r>
      <w:r>
        <w:rPr>
          <w:rFonts w:ascii="Times New Roman" w:hAnsi="Times New Roman" w:cs="Times New Roman"/>
          <w:sz w:val="28"/>
          <w:szCs w:val="28"/>
        </w:rPr>
        <w:t>sākotnējo</w:t>
      </w:r>
      <w:r w:rsidRPr="000E6369">
        <w:rPr>
          <w:rFonts w:ascii="Times New Roman" w:hAnsi="Times New Roman" w:cs="Times New Roman"/>
          <w:sz w:val="28"/>
          <w:szCs w:val="28"/>
        </w:rPr>
        <w:t xml:space="preserve"> izpētes darbu, lai izvērtētu tās iespējas uzņemties vadošo lomu Latvijas dalības Izstādē organizēšanā</w:t>
      </w:r>
      <w:r>
        <w:rPr>
          <w:rFonts w:ascii="Times New Roman" w:hAnsi="Times New Roman" w:cs="Times New Roman"/>
          <w:sz w:val="28"/>
          <w:szCs w:val="28"/>
        </w:rPr>
        <w:t xml:space="preserve"> un secinājusi, ka:</w:t>
      </w:r>
      <w:r w:rsidRPr="000E6369">
        <w:rPr>
          <w:rFonts w:ascii="Times New Roman" w:hAnsi="Times New Roman" w:cs="Times New Roman"/>
          <w:sz w:val="28"/>
          <w:szCs w:val="28"/>
        </w:rPr>
        <w:t xml:space="preserve"> </w:t>
      </w:r>
    </w:p>
    <w:p w14:paraId="0342621A" w14:textId="77777777" w:rsidR="00285DF3" w:rsidRDefault="00285DF3" w:rsidP="00285DF3">
      <w:pPr>
        <w:pStyle w:val="ListParagraph"/>
        <w:numPr>
          <w:ilvl w:val="0"/>
          <w:numId w:val="24"/>
        </w:num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LTRK ir vērtējama kā organizācija ar</w:t>
      </w:r>
      <w:r w:rsidRPr="000E6369">
        <w:rPr>
          <w:rFonts w:ascii="Times New Roman" w:hAnsi="Times New Roman" w:cs="Times New Roman"/>
          <w:sz w:val="28"/>
          <w:szCs w:val="28"/>
        </w:rPr>
        <w:t xml:space="preserve"> </w:t>
      </w:r>
      <w:r>
        <w:rPr>
          <w:rFonts w:ascii="Times New Roman" w:hAnsi="Times New Roman" w:cs="Times New Roman"/>
          <w:sz w:val="28"/>
          <w:szCs w:val="28"/>
        </w:rPr>
        <w:t xml:space="preserve">atbilstošu </w:t>
      </w:r>
      <w:r w:rsidRPr="000E6369">
        <w:rPr>
          <w:rFonts w:ascii="Times New Roman" w:hAnsi="Times New Roman" w:cs="Times New Roman"/>
          <w:sz w:val="28"/>
          <w:szCs w:val="28"/>
        </w:rPr>
        <w:t>pieredz</w:t>
      </w:r>
      <w:r>
        <w:rPr>
          <w:rFonts w:ascii="Times New Roman" w:hAnsi="Times New Roman" w:cs="Times New Roman"/>
          <w:sz w:val="28"/>
          <w:szCs w:val="28"/>
        </w:rPr>
        <w:t>i</w:t>
      </w:r>
      <w:r w:rsidRPr="000E6369">
        <w:rPr>
          <w:rFonts w:ascii="Times New Roman" w:hAnsi="Times New Roman" w:cs="Times New Roman"/>
          <w:sz w:val="28"/>
          <w:szCs w:val="28"/>
        </w:rPr>
        <w:t xml:space="preserve"> dalības organizēšanā citās starptautiskajās izstādēs, kā piemēram, “</w:t>
      </w:r>
      <w:proofErr w:type="spellStart"/>
      <w:r w:rsidRPr="000E6369">
        <w:rPr>
          <w:rFonts w:ascii="Times New Roman" w:hAnsi="Times New Roman" w:cs="Times New Roman"/>
          <w:sz w:val="28"/>
          <w:szCs w:val="28"/>
        </w:rPr>
        <w:t>World</w:t>
      </w:r>
      <w:proofErr w:type="spellEnd"/>
      <w:r w:rsidRPr="000E6369">
        <w:rPr>
          <w:rFonts w:ascii="Times New Roman" w:hAnsi="Times New Roman" w:cs="Times New Roman"/>
          <w:sz w:val="28"/>
          <w:szCs w:val="28"/>
        </w:rPr>
        <w:t xml:space="preserve"> Expo’96” Seulā, “</w:t>
      </w:r>
      <w:proofErr w:type="spellStart"/>
      <w:r w:rsidRPr="000E6369">
        <w:rPr>
          <w:rFonts w:ascii="Times New Roman" w:hAnsi="Times New Roman" w:cs="Times New Roman"/>
          <w:sz w:val="28"/>
          <w:szCs w:val="28"/>
        </w:rPr>
        <w:t>World</w:t>
      </w:r>
      <w:proofErr w:type="spellEnd"/>
      <w:r w:rsidRPr="000E6369">
        <w:rPr>
          <w:rFonts w:ascii="Times New Roman" w:hAnsi="Times New Roman" w:cs="Times New Roman"/>
          <w:sz w:val="28"/>
          <w:szCs w:val="28"/>
        </w:rPr>
        <w:t xml:space="preserve"> Expo’98” Lisabonā un “</w:t>
      </w:r>
      <w:proofErr w:type="spellStart"/>
      <w:r w:rsidRPr="000E6369">
        <w:rPr>
          <w:rFonts w:ascii="Times New Roman" w:hAnsi="Times New Roman" w:cs="Times New Roman"/>
          <w:sz w:val="28"/>
          <w:szCs w:val="28"/>
        </w:rPr>
        <w:t>World</w:t>
      </w:r>
      <w:proofErr w:type="spellEnd"/>
      <w:r w:rsidRPr="000E6369">
        <w:rPr>
          <w:rFonts w:ascii="Times New Roman" w:hAnsi="Times New Roman" w:cs="Times New Roman"/>
          <w:sz w:val="28"/>
          <w:szCs w:val="28"/>
        </w:rPr>
        <w:t xml:space="preserve"> Expo’00” Hannoverē</w:t>
      </w:r>
      <w:r>
        <w:rPr>
          <w:rFonts w:ascii="Times New Roman" w:hAnsi="Times New Roman" w:cs="Times New Roman"/>
          <w:sz w:val="28"/>
          <w:szCs w:val="28"/>
        </w:rPr>
        <w:t>;</w:t>
      </w:r>
      <w:r w:rsidRPr="000E6369">
        <w:rPr>
          <w:rFonts w:ascii="Times New Roman" w:hAnsi="Times New Roman" w:cs="Times New Roman"/>
          <w:sz w:val="28"/>
          <w:szCs w:val="28"/>
        </w:rPr>
        <w:t xml:space="preserve"> </w:t>
      </w:r>
    </w:p>
    <w:p w14:paraId="24BA3013" w14:textId="77777777" w:rsidR="00285DF3" w:rsidRPr="00C9245F" w:rsidRDefault="00285DF3" w:rsidP="00285DF3">
      <w:pPr>
        <w:pStyle w:val="ListParagraph"/>
        <w:numPr>
          <w:ilvl w:val="0"/>
          <w:numId w:val="24"/>
        </w:numPr>
        <w:spacing w:before="60"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LTRK plāno</w:t>
      </w:r>
      <w:r w:rsidRPr="00930771">
        <w:rPr>
          <w:rFonts w:ascii="Times New Roman" w:eastAsia="Times New Roman" w:hAnsi="Times New Roman" w:cs="Times New Roman"/>
          <w:sz w:val="28"/>
          <w:szCs w:val="28"/>
        </w:rPr>
        <w:t>, ka 80% no izmaksām segtu 5-6 galvenie dalībnieki, kam tiktu paredzētas arī atsevišķas ekspozīcijas vietas, savukārt atlikušos 20% segtu citu dalībnieku sniegtais finansējums (šādā gadījumā gan nebūtu iespējams tikt pie atsevišķas ekspozīcijas vietas). Šobrīd zināms, ka Latvijas</w:t>
      </w:r>
      <w:r>
        <w:rPr>
          <w:rFonts w:ascii="Times New Roman" w:eastAsia="Times New Roman" w:hAnsi="Times New Roman" w:cs="Times New Roman"/>
          <w:sz w:val="28"/>
          <w:szCs w:val="28"/>
        </w:rPr>
        <w:t xml:space="preserve"> uzņēmumu</w:t>
      </w:r>
      <w:r w:rsidRPr="00930771">
        <w:rPr>
          <w:rFonts w:ascii="Times New Roman" w:eastAsia="Times New Roman" w:hAnsi="Times New Roman" w:cs="Times New Roman"/>
          <w:sz w:val="28"/>
          <w:szCs w:val="28"/>
        </w:rPr>
        <w:t xml:space="preserve"> stendam rezervētā platība ir 317m</w:t>
      </w:r>
      <w:r w:rsidRPr="00930771">
        <w:rPr>
          <w:rFonts w:ascii="Times New Roman" w:eastAsia="Times New Roman" w:hAnsi="Times New Roman" w:cs="Times New Roman"/>
          <w:sz w:val="28"/>
          <w:szCs w:val="28"/>
          <w:vertAlign w:val="superscript"/>
        </w:rPr>
        <w:t>2</w:t>
      </w:r>
      <w:r w:rsidRPr="00930771">
        <w:rPr>
          <w:rFonts w:ascii="Times New Roman" w:eastAsia="Times New Roman" w:hAnsi="Times New Roman" w:cs="Times New Roman"/>
          <w:sz w:val="28"/>
          <w:szCs w:val="28"/>
        </w:rPr>
        <w:t>, kuru nepieciešamības gadījumā ir iespējams paplašināt</w:t>
      </w:r>
      <w:r>
        <w:rPr>
          <w:rFonts w:ascii="Times New Roman" w:eastAsia="Times New Roman" w:hAnsi="Times New Roman" w:cs="Times New Roman"/>
          <w:sz w:val="28"/>
          <w:szCs w:val="28"/>
        </w:rPr>
        <w:t xml:space="preserve">. </w:t>
      </w:r>
    </w:p>
    <w:p w14:paraId="15D31E53" w14:textId="77777777" w:rsidR="00285DF3" w:rsidRPr="00930771" w:rsidRDefault="00285DF3" w:rsidP="00285DF3">
      <w:pPr>
        <w:pStyle w:val="ListParagraph"/>
        <w:numPr>
          <w:ilvl w:val="0"/>
          <w:numId w:val="24"/>
        </w:numPr>
        <w:spacing w:before="60" w:after="0" w:line="240" w:lineRule="auto"/>
        <w:jc w:val="both"/>
        <w:rPr>
          <w:rFonts w:ascii="Times New Roman" w:hAnsi="Times New Roman" w:cs="Times New Roman"/>
          <w:sz w:val="28"/>
          <w:szCs w:val="28"/>
        </w:rPr>
      </w:pPr>
      <w:r w:rsidRPr="00930771">
        <w:rPr>
          <w:rFonts w:ascii="Times New Roman" w:eastAsia="Times New Roman" w:hAnsi="Times New Roman" w:cs="Times New Roman"/>
          <w:sz w:val="28"/>
          <w:szCs w:val="28"/>
        </w:rPr>
        <w:t xml:space="preserve">līdz šim no LTRK biedriem ir saņemti vairāki solījumi par </w:t>
      </w:r>
      <w:r>
        <w:rPr>
          <w:rFonts w:ascii="Times New Roman" w:eastAsia="Times New Roman" w:hAnsi="Times New Roman" w:cs="Times New Roman"/>
          <w:sz w:val="28"/>
          <w:szCs w:val="28"/>
        </w:rPr>
        <w:t>dalību Izstādē kopējā Latvijas stendā</w:t>
      </w:r>
      <w:r w:rsidRPr="00930771">
        <w:rPr>
          <w:rFonts w:ascii="Times New Roman" w:eastAsia="Times New Roman" w:hAnsi="Times New Roman" w:cs="Times New Roman"/>
          <w:sz w:val="28"/>
          <w:szCs w:val="28"/>
        </w:rPr>
        <w:t>, taču nav uzrunāti visi potenciālie dalībnieki</w:t>
      </w:r>
      <w:r w:rsidRPr="00930771">
        <w:rPr>
          <w:rFonts w:ascii="Times New Roman" w:hAnsi="Times New Roman" w:cs="Times New Roman"/>
          <w:sz w:val="28"/>
          <w:szCs w:val="28"/>
        </w:rPr>
        <w:t xml:space="preserve">. </w:t>
      </w:r>
    </w:p>
    <w:p w14:paraId="5F3F2354" w14:textId="62033E4C" w:rsidR="00285DF3" w:rsidRPr="00631C73" w:rsidRDefault="00285DF3" w:rsidP="00285DF3">
      <w:pPr>
        <w:pStyle w:val="ListParagraph"/>
        <w:numPr>
          <w:ilvl w:val="0"/>
          <w:numId w:val="24"/>
        </w:numPr>
        <w:spacing w:before="60" w:after="0" w:line="240" w:lineRule="auto"/>
        <w:jc w:val="both"/>
        <w:rPr>
          <w:rFonts w:ascii="Times New Roman" w:hAnsi="Times New Roman" w:cs="Times New Roman"/>
          <w:sz w:val="28"/>
          <w:szCs w:val="28"/>
        </w:rPr>
      </w:pPr>
      <w:r w:rsidRPr="000E6369">
        <w:rPr>
          <w:rFonts w:ascii="Times New Roman" w:eastAsia="Times New Roman" w:hAnsi="Times New Roman" w:cs="Times New Roman"/>
          <w:sz w:val="28"/>
          <w:szCs w:val="28"/>
        </w:rPr>
        <w:t>Kazahstānas puse aicina ie</w:t>
      </w:r>
      <w:r>
        <w:rPr>
          <w:rFonts w:ascii="Times New Roman" w:eastAsia="Times New Roman" w:hAnsi="Times New Roman" w:cs="Times New Roman"/>
          <w:sz w:val="28"/>
          <w:szCs w:val="28"/>
        </w:rPr>
        <w:t>celt Latvijas sekcijas komisāru -</w:t>
      </w:r>
      <w:r w:rsidRPr="000E6369">
        <w:rPr>
          <w:rFonts w:ascii="Times New Roman" w:eastAsia="Times New Roman" w:hAnsi="Times New Roman" w:cs="Times New Roman"/>
          <w:sz w:val="28"/>
          <w:szCs w:val="28"/>
        </w:rPr>
        <w:t xml:space="preserve"> padomes locekļi tiek iepazīstināti ar izvirzīto kandidātu</w:t>
      </w:r>
      <w:r>
        <w:rPr>
          <w:rFonts w:ascii="Times New Roman" w:eastAsia="Times New Roman" w:hAnsi="Times New Roman" w:cs="Times New Roman"/>
          <w:sz w:val="28"/>
          <w:szCs w:val="28"/>
        </w:rPr>
        <w:t xml:space="preserve"> </w:t>
      </w:r>
      <w:r w:rsidRPr="000E6369">
        <w:rPr>
          <w:rFonts w:ascii="Times New Roman" w:eastAsia="Times New Roman" w:hAnsi="Times New Roman" w:cs="Times New Roman"/>
          <w:sz w:val="28"/>
          <w:szCs w:val="28"/>
        </w:rPr>
        <w:t xml:space="preserve">– LTRK valdes locekli Raimondu Ozoliņu. </w:t>
      </w:r>
    </w:p>
    <w:p w14:paraId="143B2ACE" w14:textId="4EEDFBCA" w:rsidR="00285DF3" w:rsidRPr="006448BF" w:rsidRDefault="00285DF3" w:rsidP="00285DF3">
      <w:pPr>
        <w:pStyle w:val="ListParagraph"/>
        <w:numPr>
          <w:ilvl w:val="0"/>
          <w:numId w:val="24"/>
        </w:numPr>
        <w:spacing w:before="60" w:after="0" w:line="240" w:lineRule="auto"/>
        <w:jc w:val="both"/>
        <w:rPr>
          <w:rFonts w:ascii="Times New Roman" w:hAnsi="Times New Roman" w:cs="Times New Roman"/>
          <w:sz w:val="28"/>
          <w:szCs w:val="28"/>
        </w:rPr>
      </w:pPr>
      <w:r w:rsidRPr="006448BF">
        <w:rPr>
          <w:rFonts w:ascii="Times New Roman" w:eastAsia="Times New Roman" w:hAnsi="Times New Roman" w:cs="Times New Roman"/>
          <w:sz w:val="28"/>
          <w:szCs w:val="28"/>
        </w:rPr>
        <w:t xml:space="preserve">provizoriskā LTRK tāme šobrīd ir 1,4 milj. EUR, taču detalizētākus aprēķinus varēs veikt pēc </w:t>
      </w:r>
      <w:r w:rsidR="006448BF">
        <w:rPr>
          <w:rFonts w:ascii="Times New Roman" w:eastAsia="Times New Roman" w:hAnsi="Times New Roman" w:cs="Times New Roman"/>
          <w:sz w:val="28"/>
          <w:szCs w:val="28"/>
        </w:rPr>
        <w:t>2016.gada 24.-25.</w:t>
      </w:r>
      <w:r w:rsidR="00860D86" w:rsidRPr="006448BF">
        <w:rPr>
          <w:rFonts w:ascii="Times New Roman" w:eastAsia="Times New Roman" w:hAnsi="Times New Roman" w:cs="Times New Roman"/>
          <w:sz w:val="28"/>
          <w:szCs w:val="28"/>
        </w:rPr>
        <w:t>februārī</w:t>
      </w:r>
      <w:r w:rsidR="00A064B5" w:rsidRPr="006448BF">
        <w:rPr>
          <w:rFonts w:ascii="Times New Roman" w:eastAsia="Times New Roman" w:hAnsi="Times New Roman" w:cs="Times New Roman"/>
          <w:sz w:val="28"/>
          <w:szCs w:val="28"/>
        </w:rPr>
        <w:t xml:space="preserve"> Astanā</w:t>
      </w:r>
      <w:r w:rsidR="00860D86" w:rsidRPr="006448BF">
        <w:rPr>
          <w:rFonts w:ascii="Times New Roman" w:eastAsia="Times New Roman" w:hAnsi="Times New Roman" w:cs="Times New Roman"/>
          <w:sz w:val="28"/>
          <w:szCs w:val="28"/>
        </w:rPr>
        <w:t xml:space="preserve"> plānotās </w:t>
      </w:r>
      <w:r w:rsidR="00A064B5" w:rsidRPr="006448BF">
        <w:rPr>
          <w:rFonts w:ascii="Times New Roman" w:eastAsia="Times New Roman" w:hAnsi="Times New Roman" w:cs="Times New Roman"/>
          <w:sz w:val="28"/>
          <w:szCs w:val="28"/>
        </w:rPr>
        <w:t xml:space="preserve">starptautiskās izstādes “EXPO 2017” koordinācijas </w:t>
      </w:r>
      <w:r w:rsidR="00860D86" w:rsidRPr="006448BF">
        <w:rPr>
          <w:rFonts w:ascii="Times New Roman" w:eastAsia="Times New Roman" w:hAnsi="Times New Roman" w:cs="Times New Roman"/>
          <w:sz w:val="28"/>
          <w:szCs w:val="28"/>
        </w:rPr>
        <w:t>sanāksmes</w:t>
      </w:r>
      <w:r w:rsidR="00A064B5" w:rsidRPr="006448BF">
        <w:rPr>
          <w:rFonts w:ascii="Times New Roman" w:eastAsia="Times New Roman" w:hAnsi="Times New Roman" w:cs="Times New Roman"/>
          <w:sz w:val="28"/>
          <w:szCs w:val="28"/>
        </w:rPr>
        <w:t xml:space="preserve"> (LTRK ir informējuši EM un starptautiskās izstādes “EXPO 2017” organizatorus, ka plāno piedalīties</w:t>
      </w:r>
      <w:r w:rsidR="006448BF">
        <w:rPr>
          <w:rFonts w:ascii="Times New Roman" w:eastAsia="Times New Roman" w:hAnsi="Times New Roman" w:cs="Times New Roman"/>
          <w:sz w:val="28"/>
          <w:szCs w:val="28"/>
        </w:rPr>
        <w:t>)</w:t>
      </w:r>
      <w:r w:rsidRPr="006448BF">
        <w:rPr>
          <w:rFonts w:ascii="Times New Roman" w:eastAsia="Times New Roman" w:hAnsi="Times New Roman" w:cs="Times New Roman"/>
          <w:sz w:val="28"/>
          <w:szCs w:val="28"/>
        </w:rPr>
        <w:t>.</w:t>
      </w:r>
    </w:p>
    <w:p w14:paraId="3CE5D9C8" w14:textId="5D89B09C" w:rsidR="00285DF3" w:rsidRDefault="00285DF3" w:rsidP="00285DF3">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LTRK ir sazinājusies ar Izstādes organizatoriem un guvusi apstiprinājumu tam, ka starp LTRK un Izstādes organizatoriem ir iespējams parakstīt divpusēju līgumu par dalību izstādē, līgumā neiesaistot valsts atbildīgās institūcijas. Saskaņā ar Kazahstānas puses pausto, valdības līdzdalība līguma noslēgšanā nav izšķiroša.</w:t>
      </w:r>
    </w:p>
    <w:p w14:paraId="58E0A94B" w14:textId="77777777" w:rsidR="00285DF3" w:rsidRDefault="00285DF3" w:rsidP="00285DF3">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Vienlaikus, lai varētu noslēgt minēto līgumu par dalību Izstādē, tās organizatori vēlas saņemt no Latvijas atbildīgās institūcijas rakstisku </w:t>
      </w:r>
      <w:r>
        <w:rPr>
          <w:rFonts w:ascii="Times New Roman" w:hAnsi="Times New Roman" w:cs="Times New Roman"/>
          <w:sz w:val="28"/>
          <w:szCs w:val="28"/>
        </w:rPr>
        <w:lastRenderedPageBreak/>
        <w:t xml:space="preserve">apliecinājumu (oficiālu vēstuli), ka attiecīgā Latvijas uzņēmējus pārstāvošā organizācija ir atbalstīta no atbildīgās institūcijas puses piedalīties Izstādē un pārstāvēt Latviju (bez valsts pārvaldes uzdevuma deleģēšanas). Kazahstānas puse kā galvenos argumentus vēstules nepieciešamībai min: </w:t>
      </w:r>
    </w:p>
    <w:p w14:paraId="3DCB81B5" w14:textId="77777777" w:rsidR="00285DF3" w:rsidRDefault="00285DF3" w:rsidP="00285DF3">
      <w:pPr>
        <w:pStyle w:val="ListParagraph"/>
        <w:numPr>
          <w:ilvl w:val="0"/>
          <w:numId w:val="24"/>
        </w:num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nepieciešamību gūt pārliecību par līgumslēdzēja no Latvijas puses statusu izstādes laikā;</w:t>
      </w:r>
    </w:p>
    <w:p w14:paraId="66403DF2" w14:textId="4473D9CB" w:rsidR="00285DF3" w:rsidRDefault="00285DF3" w:rsidP="00285DF3">
      <w:pPr>
        <w:pStyle w:val="ListParagraph"/>
        <w:numPr>
          <w:ilvl w:val="0"/>
          <w:numId w:val="24"/>
        </w:num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izvairīties no gadījumiem, kad dažādu apstākļu dēļ līgumslēdzējs atsakās piedalīties izstādē.</w:t>
      </w:r>
    </w:p>
    <w:p w14:paraId="4995573D" w14:textId="66617935" w:rsidR="00285DF3" w:rsidRDefault="00285DF3" w:rsidP="00285DF3">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LDDK lēmum</w:t>
      </w:r>
      <w:r w:rsidR="009D1C53">
        <w:rPr>
          <w:rFonts w:ascii="Times New Roman" w:hAnsi="Times New Roman" w:cs="Times New Roman"/>
          <w:sz w:val="28"/>
          <w:szCs w:val="28"/>
        </w:rPr>
        <w:t>u</w:t>
      </w:r>
      <w:r>
        <w:rPr>
          <w:rFonts w:ascii="Times New Roman" w:hAnsi="Times New Roman" w:cs="Times New Roman"/>
          <w:sz w:val="28"/>
          <w:szCs w:val="28"/>
        </w:rPr>
        <w:t xml:space="preserve"> par nepiedalīšanos Izstādē pamato </w:t>
      </w:r>
      <w:r w:rsidR="009D1C53">
        <w:rPr>
          <w:rFonts w:ascii="Times New Roman" w:hAnsi="Times New Roman" w:cs="Times New Roman"/>
          <w:sz w:val="28"/>
          <w:szCs w:val="28"/>
        </w:rPr>
        <w:t xml:space="preserve">ar </w:t>
      </w:r>
      <w:r>
        <w:rPr>
          <w:rFonts w:ascii="Times New Roman" w:hAnsi="Times New Roman" w:cs="Times New Roman"/>
          <w:sz w:val="28"/>
          <w:szCs w:val="28"/>
        </w:rPr>
        <w:t>tās darbības mērķ</w:t>
      </w:r>
      <w:r w:rsidR="009D1C53">
        <w:rPr>
          <w:rFonts w:ascii="Times New Roman" w:hAnsi="Times New Roman" w:cs="Times New Roman"/>
          <w:sz w:val="28"/>
          <w:szCs w:val="28"/>
        </w:rPr>
        <w:t>iem</w:t>
      </w:r>
      <w:r>
        <w:rPr>
          <w:rFonts w:ascii="Times New Roman" w:hAnsi="Times New Roman" w:cs="Times New Roman"/>
          <w:sz w:val="28"/>
          <w:szCs w:val="28"/>
        </w:rPr>
        <w:t xml:space="preserve">,  kurus reglamentē Starptautiskās darba organizācijas vadlīnijas un kas nosaka, ka organizācija darbojas sociālā dialoga ietvaros un pārstāv savu biedru intereses, lai ES un starptautiskā līmenī veidotā nodarbinātības un sociālā politika sekmētu uzņēmējdarbību un jaunu darba vietu rašanos, lai attīstītu un </w:t>
      </w:r>
      <w:r w:rsidRPr="000C35F7">
        <w:rPr>
          <w:rFonts w:ascii="Times New Roman" w:eastAsia="Times New Roman" w:hAnsi="Times New Roman" w:cs="Times New Roman"/>
          <w:sz w:val="28"/>
        </w:rPr>
        <w:t>nostiprinātu neatkarīgas un autonomas darba devēju organizācijas un</w:t>
      </w:r>
      <w:r>
        <w:rPr>
          <w:rFonts w:ascii="Times New Roman" w:eastAsia="Times New Roman" w:hAnsi="Times New Roman" w:cs="Times New Roman"/>
          <w:sz w:val="28"/>
        </w:rPr>
        <w:t>,</w:t>
      </w:r>
      <w:r w:rsidRPr="000C35F7">
        <w:rPr>
          <w:rFonts w:ascii="Times New Roman" w:eastAsia="Times New Roman" w:hAnsi="Times New Roman" w:cs="Times New Roman"/>
          <w:sz w:val="28"/>
        </w:rPr>
        <w:t xml:space="preserve"> lai veicinātu sabiedrības informētību par nodarbinātības jautājumiem.</w:t>
      </w:r>
      <w:r>
        <w:rPr>
          <w:rFonts w:ascii="Times New Roman" w:eastAsia="Times New Roman" w:hAnsi="Times New Roman" w:cs="Times New Roman"/>
          <w:sz w:val="28"/>
        </w:rPr>
        <w:t xml:space="preserve"> Vienlaikus LDDK izsaka atbalstu LTRK Latvijas uzņēmumu dalības Izstādē organizēšanā. </w:t>
      </w:r>
    </w:p>
    <w:p w14:paraId="01408F56" w14:textId="2B771E09" w:rsidR="00285DF3" w:rsidRPr="00115643" w:rsidRDefault="00285DF3" w:rsidP="00285DF3">
      <w:pPr>
        <w:spacing w:before="60" w:after="0" w:line="240" w:lineRule="auto"/>
        <w:ind w:firstLine="720"/>
        <w:jc w:val="both"/>
        <w:rPr>
          <w:rFonts w:ascii="Times New Roman" w:hAnsi="Times New Roman" w:cs="Times New Roman"/>
          <w:sz w:val="28"/>
          <w:szCs w:val="28"/>
        </w:rPr>
      </w:pPr>
      <w:r w:rsidRPr="008D1C7B">
        <w:rPr>
          <w:rFonts w:ascii="Times New Roman" w:hAnsi="Times New Roman" w:cs="Times New Roman"/>
          <w:sz w:val="28"/>
          <w:szCs w:val="28"/>
        </w:rPr>
        <w:t xml:space="preserve">ĀEPKP 12.sēdi 2015.gada 14.oktobrī vadīja ĀEPKP priekšsēdētājs, ārlietu ministrs Edgars Rinkēvičs un piedalījās sekojoši ĀEPKP locekļi un pilnvarotie locekļi – ekonomikas ministre Dana Reizniece-Ozola, Satiksmes ministrijas valsts sekretāra vietnieks Uldis </w:t>
      </w:r>
      <w:proofErr w:type="spellStart"/>
      <w:r w:rsidRPr="008D1C7B">
        <w:rPr>
          <w:rFonts w:ascii="Times New Roman" w:hAnsi="Times New Roman" w:cs="Times New Roman"/>
          <w:sz w:val="28"/>
          <w:szCs w:val="28"/>
        </w:rPr>
        <w:t>Reimanis</w:t>
      </w:r>
      <w:proofErr w:type="spellEnd"/>
      <w:r w:rsidRPr="008D1C7B">
        <w:rPr>
          <w:rFonts w:ascii="Times New Roman" w:hAnsi="Times New Roman" w:cs="Times New Roman"/>
          <w:sz w:val="28"/>
          <w:szCs w:val="28"/>
        </w:rPr>
        <w:t>, Zemkopības ministrijas Tirgus un tiešā atbalsta departamenta Pārtikas nozares nodaļas vadītāja Ilona Mežiniece-Briede, Valsts prezidenta ekonomikas padomnieks Andis Jēkabsons, Ministru prezidenta padomniece ārlietu jautājumos Dace Treija-</w:t>
      </w:r>
      <w:proofErr w:type="spellStart"/>
      <w:r w:rsidRPr="008D1C7B">
        <w:rPr>
          <w:rFonts w:ascii="Times New Roman" w:hAnsi="Times New Roman" w:cs="Times New Roman"/>
          <w:sz w:val="28"/>
          <w:szCs w:val="28"/>
        </w:rPr>
        <w:t>Masī</w:t>
      </w:r>
      <w:proofErr w:type="spellEnd"/>
      <w:r w:rsidRPr="008D1C7B">
        <w:rPr>
          <w:rFonts w:ascii="Times New Roman" w:hAnsi="Times New Roman" w:cs="Times New Roman"/>
          <w:sz w:val="28"/>
          <w:szCs w:val="28"/>
        </w:rPr>
        <w:t xml:space="preserve">, Latvijas Investīciju un attīstības aģentūras direktors Andris Ozols, LDDK ģenerāldirektore Līga </w:t>
      </w:r>
      <w:proofErr w:type="spellStart"/>
      <w:r w:rsidRPr="008D1C7B">
        <w:rPr>
          <w:rFonts w:ascii="Times New Roman" w:hAnsi="Times New Roman" w:cs="Times New Roman"/>
          <w:sz w:val="28"/>
          <w:szCs w:val="28"/>
        </w:rPr>
        <w:t>Menģelsone</w:t>
      </w:r>
      <w:proofErr w:type="spellEnd"/>
      <w:r w:rsidRPr="008D1C7B">
        <w:rPr>
          <w:rFonts w:ascii="Times New Roman" w:hAnsi="Times New Roman" w:cs="Times New Roman"/>
          <w:sz w:val="28"/>
          <w:szCs w:val="28"/>
        </w:rPr>
        <w:t xml:space="preserve"> un LTRK valdes priekšsēdētājs Jānis Endziņš</w:t>
      </w:r>
      <w:r>
        <w:rPr>
          <w:rFonts w:ascii="Times New Roman" w:hAnsi="Times New Roman" w:cs="Times New Roman"/>
          <w:sz w:val="28"/>
          <w:szCs w:val="28"/>
        </w:rPr>
        <w:t xml:space="preserve">. ĀEPKP 12.sēdē 2015.gada 14.oktobrī </w:t>
      </w:r>
      <w:r w:rsidRPr="00115643">
        <w:rPr>
          <w:rFonts w:ascii="Times New Roman" w:hAnsi="Times New Roman" w:cs="Times New Roman"/>
          <w:sz w:val="28"/>
          <w:szCs w:val="28"/>
          <w:u w:val="single"/>
        </w:rPr>
        <w:t xml:space="preserve">konceptuāli </w:t>
      </w:r>
      <w:r>
        <w:rPr>
          <w:rFonts w:ascii="Times New Roman" w:hAnsi="Times New Roman" w:cs="Times New Roman"/>
          <w:sz w:val="28"/>
          <w:szCs w:val="28"/>
          <w:u w:val="single"/>
        </w:rPr>
        <w:t>atbalstīja</w:t>
      </w:r>
      <w:r w:rsidRPr="00115643">
        <w:rPr>
          <w:rFonts w:ascii="Times New Roman" w:hAnsi="Times New Roman" w:cs="Times New Roman"/>
          <w:sz w:val="28"/>
          <w:szCs w:val="28"/>
          <w:u w:val="single"/>
        </w:rPr>
        <w:t xml:space="preserve"> LTRK priekšlikum</w:t>
      </w:r>
      <w:r>
        <w:rPr>
          <w:rFonts w:ascii="Times New Roman" w:hAnsi="Times New Roman" w:cs="Times New Roman"/>
          <w:sz w:val="28"/>
          <w:szCs w:val="28"/>
          <w:u w:val="single"/>
        </w:rPr>
        <w:t>u</w:t>
      </w:r>
      <w:r w:rsidRPr="00115643">
        <w:rPr>
          <w:rFonts w:ascii="Times New Roman" w:hAnsi="Times New Roman" w:cs="Times New Roman"/>
          <w:sz w:val="28"/>
          <w:szCs w:val="28"/>
          <w:u w:val="single"/>
        </w:rPr>
        <w:t xml:space="preserve"> </w:t>
      </w:r>
      <w:r>
        <w:rPr>
          <w:rFonts w:ascii="Times New Roman" w:hAnsi="Times New Roman" w:cs="Times New Roman"/>
          <w:sz w:val="28"/>
          <w:szCs w:val="28"/>
          <w:u w:val="single"/>
        </w:rPr>
        <w:t>Ekonomikas ministrijai virzīt apstiprināšanai Ministru kabinetā jautājumu par atbalsta izteikšanu LTRK kā Latvijas uzņēmēju pārstāvniecības organizētājai starptautiskajā izstādē “EXPO 2017”</w:t>
      </w:r>
      <w:r w:rsidRPr="00115643">
        <w:rPr>
          <w:rFonts w:ascii="Times New Roman" w:hAnsi="Times New Roman" w:cs="Times New Roman"/>
          <w:sz w:val="28"/>
          <w:szCs w:val="28"/>
        </w:rPr>
        <w:t xml:space="preserve">. Tāpat sēdē tika </w:t>
      </w:r>
      <w:r>
        <w:rPr>
          <w:rFonts w:ascii="Times New Roman" w:hAnsi="Times New Roman" w:cs="Times New Roman"/>
          <w:sz w:val="28"/>
          <w:szCs w:val="28"/>
        </w:rPr>
        <w:t xml:space="preserve">izteikts </w:t>
      </w:r>
      <w:r w:rsidRPr="00115643">
        <w:rPr>
          <w:rFonts w:ascii="Times New Roman" w:hAnsi="Times New Roman" w:cs="Times New Roman"/>
          <w:sz w:val="28"/>
          <w:szCs w:val="28"/>
        </w:rPr>
        <w:t>atbalsts priekšlikumam, ka oficiālā vēstule par atbalstu LTRK tiks nosūtīta no Valsts prezidenta kancelejas kā atbilde uz Kazahstānas Republikas prezidenta Nursultana Nazarbajeva ielūgumu. Valsts prezidenta kancelejas nosūtāmajā vēstulē Izstādes organizatoriem nepieciešams:</w:t>
      </w:r>
    </w:p>
    <w:p w14:paraId="24C7975B" w14:textId="77777777" w:rsidR="00285DF3" w:rsidRPr="008D1C7B" w:rsidRDefault="00285DF3" w:rsidP="00285DF3">
      <w:pPr>
        <w:pStyle w:val="ListParagraph"/>
        <w:numPr>
          <w:ilvl w:val="0"/>
          <w:numId w:val="24"/>
        </w:num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paust Latvijas Republikas valdības atbalstu LTRK</w:t>
      </w:r>
      <w:r w:rsidRPr="008D1C7B">
        <w:rPr>
          <w:rFonts w:ascii="Times New Roman" w:hAnsi="Times New Roman" w:cs="Times New Roman"/>
          <w:sz w:val="28"/>
          <w:szCs w:val="28"/>
        </w:rPr>
        <w:t xml:space="preserve"> kā Latvijas uzņēmēju pārstāvniecības organizētāja</w:t>
      </w:r>
      <w:r>
        <w:rPr>
          <w:rFonts w:ascii="Times New Roman" w:hAnsi="Times New Roman" w:cs="Times New Roman"/>
          <w:sz w:val="28"/>
          <w:szCs w:val="28"/>
        </w:rPr>
        <w:t>i</w:t>
      </w:r>
      <w:r w:rsidRPr="008D1C7B">
        <w:rPr>
          <w:rFonts w:ascii="Times New Roman" w:hAnsi="Times New Roman" w:cs="Times New Roman"/>
          <w:sz w:val="28"/>
          <w:szCs w:val="28"/>
        </w:rPr>
        <w:t xml:space="preserve"> starptautiskajā izstādē “EXPO 2017”;</w:t>
      </w:r>
    </w:p>
    <w:p w14:paraId="180651FB" w14:textId="77777777" w:rsidR="00285DF3" w:rsidRPr="00115643" w:rsidRDefault="00285DF3" w:rsidP="00285DF3">
      <w:pPr>
        <w:pStyle w:val="ListParagraph"/>
        <w:numPr>
          <w:ilvl w:val="0"/>
          <w:numId w:val="24"/>
        </w:numPr>
        <w:spacing w:before="60" w:after="0" w:line="240" w:lineRule="auto"/>
        <w:jc w:val="both"/>
        <w:rPr>
          <w:rFonts w:ascii="Times New Roman" w:hAnsi="Times New Roman" w:cs="Times New Roman"/>
          <w:sz w:val="28"/>
          <w:szCs w:val="28"/>
        </w:rPr>
      </w:pPr>
      <w:r w:rsidRPr="004C13EA">
        <w:rPr>
          <w:rFonts w:ascii="Times New Roman" w:hAnsi="Times New Roman" w:cs="Times New Roman"/>
          <w:sz w:val="28"/>
          <w:szCs w:val="28"/>
        </w:rPr>
        <w:t>Izstādes organizatori jāin</w:t>
      </w:r>
      <w:r w:rsidRPr="00115643">
        <w:rPr>
          <w:rFonts w:ascii="Times New Roman" w:hAnsi="Times New Roman" w:cs="Times New Roman"/>
          <w:sz w:val="28"/>
          <w:szCs w:val="28"/>
        </w:rPr>
        <w:t>formē, ka valdība ir lēmusi, ka visu atbildību par no līguma izrietošajām saistībām uzņemas tikai LTRK kā līgumslēdzēja puse.</w:t>
      </w:r>
    </w:p>
    <w:p w14:paraId="4583D9F2" w14:textId="3455F9CE" w:rsidR="00285DF3" w:rsidRDefault="00285DF3" w:rsidP="00285DF3">
      <w:pPr>
        <w:spacing w:before="60" w:after="0" w:line="240" w:lineRule="auto"/>
        <w:ind w:firstLine="720"/>
        <w:jc w:val="both"/>
        <w:rPr>
          <w:rFonts w:ascii="Times New Roman" w:hAnsi="Times New Roman" w:cs="Times New Roman"/>
          <w:sz w:val="28"/>
          <w:szCs w:val="28"/>
        </w:rPr>
      </w:pPr>
      <w:r w:rsidRPr="004C13EA">
        <w:rPr>
          <w:rFonts w:ascii="Times New Roman" w:hAnsi="Times New Roman" w:cs="Times New Roman"/>
          <w:sz w:val="28"/>
          <w:szCs w:val="28"/>
        </w:rPr>
        <w:t>2015.gada 6.</w:t>
      </w:r>
      <w:r w:rsidR="009D1C53">
        <w:rPr>
          <w:rFonts w:ascii="Times New Roman" w:hAnsi="Times New Roman" w:cs="Times New Roman"/>
          <w:sz w:val="28"/>
          <w:szCs w:val="28"/>
        </w:rPr>
        <w:t>novembrī</w:t>
      </w:r>
      <w:r w:rsidR="009D1C53" w:rsidRPr="004C13EA">
        <w:rPr>
          <w:rFonts w:ascii="Times New Roman" w:hAnsi="Times New Roman" w:cs="Times New Roman"/>
          <w:sz w:val="28"/>
          <w:szCs w:val="28"/>
        </w:rPr>
        <w:t xml:space="preserve"> </w:t>
      </w:r>
      <w:r w:rsidRPr="004C13EA">
        <w:rPr>
          <w:rFonts w:ascii="Times New Roman" w:hAnsi="Times New Roman" w:cs="Times New Roman"/>
          <w:sz w:val="28"/>
          <w:szCs w:val="28"/>
        </w:rPr>
        <w:t>Ekonomikas ministrija saņēma LTRK vēstuli Nr.2015/</w:t>
      </w:r>
      <w:r w:rsidR="009D1C53">
        <w:rPr>
          <w:rFonts w:ascii="Times New Roman" w:hAnsi="Times New Roman" w:cs="Times New Roman"/>
          <w:sz w:val="28"/>
          <w:szCs w:val="28"/>
        </w:rPr>
        <w:t>901</w:t>
      </w:r>
      <w:r w:rsidRPr="004C13EA">
        <w:rPr>
          <w:rFonts w:ascii="Times New Roman" w:hAnsi="Times New Roman" w:cs="Times New Roman"/>
          <w:sz w:val="28"/>
          <w:szCs w:val="28"/>
        </w:rPr>
        <w:t xml:space="preserve">, kurā LTRK lūdz Ekonomikas ministriju virzīt apstiprināšanai Ministru kabinetā jautājumu par atbalsta izteikšanu LTRK iniciatīvai. Vēstulē </w:t>
      </w:r>
      <w:r w:rsidRPr="004C13EA">
        <w:rPr>
          <w:rFonts w:ascii="Times New Roman" w:hAnsi="Times New Roman" w:cs="Times New Roman"/>
          <w:sz w:val="28"/>
          <w:szCs w:val="28"/>
        </w:rPr>
        <w:lastRenderedPageBreak/>
        <w:t>minēts, ka LTRK ir uzsākusi sarunas ar</w:t>
      </w:r>
      <w:r>
        <w:rPr>
          <w:rFonts w:ascii="Times New Roman" w:hAnsi="Times New Roman" w:cs="Times New Roman"/>
          <w:sz w:val="28"/>
          <w:szCs w:val="28"/>
        </w:rPr>
        <w:t>ī ar</w:t>
      </w:r>
      <w:r w:rsidRPr="004C13EA">
        <w:rPr>
          <w:rFonts w:ascii="Times New Roman" w:hAnsi="Times New Roman" w:cs="Times New Roman"/>
          <w:sz w:val="28"/>
          <w:szCs w:val="28"/>
        </w:rPr>
        <w:t xml:space="preserve"> Rīgas domi par sadarbību šajā projektā. Tāpa</w:t>
      </w:r>
      <w:r>
        <w:rPr>
          <w:rFonts w:ascii="Times New Roman" w:hAnsi="Times New Roman" w:cs="Times New Roman"/>
          <w:sz w:val="28"/>
          <w:szCs w:val="28"/>
        </w:rPr>
        <w:t>t LTRK norāda, ka apstiprinājums</w:t>
      </w:r>
      <w:r w:rsidRPr="004C13EA">
        <w:rPr>
          <w:rFonts w:ascii="Times New Roman" w:hAnsi="Times New Roman" w:cs="Times New Roman"/>
          <w:sz w:val="28"/>
          <w:szCs w:val="28"/>
        </w:rPr>
        <w:t xml:space="preserve"> par ieinteresētību</w:t>
      </w:r>
      <w:r w:rsidR="000F48C8">
        <w:rPr>
          <w:rFonts w:ascii="Times New Roman" w:hAnsi="Times New Roman" w:cs="Times New Roman"/>
          <w:sz w:val="28"/>
          <w:szCs w:val="28"/>
        </w:rPr>
        <w:t xml:space="preserve"> (bet ne solījums piedalīties)</w:t>
      </w:r>
      <w:r w:rsidRPr="004C13EA">
        <w:rPr>
          <w:rFonts w:ascii="Times New Roman" w:hAnsi="Times New Roman" w:cs="Times New Roman"/>
          <w:sz w:val="28"/>
          <w:szCs w:val="28"/>
        </w:rPr>
        <w:t xml:space="preserve"> </w:t>
      </w:r>
      <w:r>
        <w:rPr>
          <w:rFonts w:ascii="Times New Roman" w:hAnsi="Times New Roman" w:cs="Times New Roman"/>
          <w:sz w:val="28"/>
          <w:szCs w:val="28"/>
        </w:rPr>
        <w:t xml:space="preserve">dalībai Izstādē ir </w:t>
      </w:r>
      <w:r w:rsidR="001451DF">
        <w:rPr>
          <w:rFonts w:ascii="Times New Roman" w:hAnsi="Times New Roman" w:cs="Times New Roman"/>
          <w:sz w:val="28"/>
          <w:szCs w:val="28"/>
        </w:rPr>
        <w:t xml:space="preserve">izrādījuši sekojoši LTRK biedri: </w:t>
      </w:r>
      <w:r w:rsidRPr="004C13EA">
        <w:rPr>
          <w:rFonts w:ascii="Times New Roman" w:hAnsi="Times New Roman" w:cs="Times New Roman"/>
          <w:sz w:val="28"/>
          <w:szCs w:val="28"/>
        </w:rPr>
        <w:t xml:space="preserve">VAS “Latvijas </w:t>
      </w:r>
      <w:r w:rsidR="001451DF">
        <w:rPr>
          <w:rFonts w:ascii="Times New Roman" w:hAnsi="Times New Roman" w:cs="Times New Roman"/>
          <w:sz w:val="28"/>
          <w:szCs w:val="28"/>
        </w:rPr>
        <w:t>d</w:t>
      </w:r>
      <w:r w:rsidRPr="004C13EA">
        <w:rPr>
          <w:rFonts w:ascii="Times New Roman" w:hAnsi="Times New Roman" w:cs="Times New Roman"/>
          <w:sz w:val="28"/>
          <w:szCs w:val="28"/>
        </w:rPr>
        <w:t>zelzceļš”,</w:t>
      </w:r>
      <w:r w:rsidR="001451DF">
        <w:rPr>
          <w:rFonts w:ascii="Times New Roman" w:hAnsi="Times New Roman" w:cs="Times New Roman"/>
          <w:sz w:val="28"/>
          <w:szCs w:val="28"/>
        </w:rPr>
        <w:t xml:space="preserve"> Biznesa augstskola “Turība”, SIA “SAKRET”, SIA “SCHENKER”, AS “</w:t>
      </w:r>
      <w:proofErr w:type="spellStart"/>
      <w:r w:rsidR="001451DF">
        <w:rPr>
          <w:rFonts w:ascii="Times New Roman" w:hAnsi="Times New Roman" w:cs="Times New Roman"/>
          <w:sz w:val="28"/>
          <w:szCs w:val="28"/>
        </w:rPr>
        <w:t>Eco</w:t>
      </w:r>
      <w:proofErr w:type="spellEnd"/>
      <w:r w:rsidR="001451DF">
        <w:rPr>
          <w:rFonts w:ascii="Times New Roman" w:hAnsi="Times New Roman" w:cs="Times New Roman"/>
          <w:sz w:val="28"/>
          <w:szCs w:val="28"/>
        </w:rPr>
        <w:t xml:space="preserve"> </w:t>
      </w:r>
      <w:proofErr w:type="spellStart"/>
      <w:r w:rsidR="001451DF">
        <w:rPr>
          <w:rFonts w:ascii="Times New Roman" w:hAnsi="Times New Roman" w:cs="Times New Roman"/>
          <w:sz w:val="28"/>
          <w:szCs w:val="28"/>
        </w:rPr>
        <w:t>Baltia</w:t>
      </w:r>
      <w:proofErr w:type="spellEnd"/>
      <w:r w:rsidR="001451DF">
        <w:rPr>
          <w:rFonts w:ascii="Times New Roman" w:hAnsi="Times New Roman" w:cs="Times New Roman"/>
          <w:sz w:val="28"/>
          <w:szCs w:val="28"/>
        </w:rPr>
        <w:t xml:space="preserve">”,  </w:t>
      </w:r>
      <w:r w:rsidRPr="004C13EA">
        <w:rPr>
          <w:rFonts w:ascii="Times New Roman" w:hAnsi="Times New Roman" w:cs="Times New Roman"/>
          <w:sz w:val="28"/>
          <w:szCs w:val="28"/>
        </w:rPr>
        <w:t>uzsāktas sarunas ar Rīgas Brīvostas pārvaldi, Ventspils domi, AS UPB</w:t>
      </w:r>
      <w:r w:rsidR="001451DF">
        <w:rPr>
          <w:rFonts w:ascii="Times New Roman" w:hAnsi="Times New Roman" w:cs="Times New Roman"/>
          <w:sz w:val="28"/>
          <w:szCs w:val="28"/>
        </w:rPr>
        <w:t xml:space="preserve">, </w:t>
      </w:r>
      <w:r w:rsidRPr="004C13EA">
        <w:rPr>
          <w:rFonts w:ascii="Times New Roman" w:hAnsi="Times New Roman" w:cs="Times New Roman"/>
          <w:sz w:val="28"/>
          <w:szCs w:val="28"/>
        </w:rPr>
        <w:t xml:space="preserve"> un citiem uzņēmumiem un institūcijām. </w:t>
      </w:r>
    </w:p>
    <w:p w14:paraId="2E25E74A" w14:textId="32AC948B" w:rsidR="00BC6748" w:rsidRPr="000C35F7" w:rsidRDefault="00BC6748" w:rsidP="00285DF3">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2015.gada 12.novembrī LTRK informēja Ekonomikas ministriju par to, ka LTRK plāno piedalīties 2016.gada februārī plānotajā starptautiskās izstādes “EXPO 2017” koordinācijas sanāksmē Astanā. Tāpat LTRK </w:t>
      </w:r>
      <w:proofErr w:type="spellStart"/>
      <w:r>
        <w:rPr>
          <w:rFonts w:ascii="Times New Roman" w:hAnsi="Times New Roman" w:cs="Times New Roman"/>
          <w:sz w:val="28"/>
          <w:szCs w:val="28"/>
        </w:rPr>
        <w:t>pārsāvji</w:t>
      </w:r>
      <w:proofErr w:type="spellEnd"/>
      <w:r>
        <w:rPr>
          <w:rFonts w:ascii="Times New Roman" w:hAnsi="Times New Roman" w:cs="Times New Roman"/>
          <w:sz w:val="28"/>
          <w:szCs w:val="28"/>
        </w:rPr>
        <w:t xml:space="preserve"> </w:t>
      </w:r>
      <w:r w:rsidR="008B6156">
        <w:rPr>
          <w:rFonts w:ascii="Times New Roman" w:hAnsi="Times New Roman" w:cs="Times New Roman"/>
          <w:sz w:val="28"/>
          <w:szCs w:val="28"/>
        </w:rPr>
        <w:t>apmeklēja</w:t>
      </w:r>
      <w:r>
        <w:rPr>
          <w:rFonts w:ascii="Times New Roman" w:hAnsi="Times New Roman" w:cs="Times New Roman"/>
          <w:sz w:val="28"/>
          <w:szCs w:val="28"/>
        </w:rPr>
        <w:t xml:space="preserve"> Astanu no 2015.gada 17.novembra līdz 19.novembrim un </w:t>
      </w:r>
      <w:r w:rsidR="008B6156">
        <w:rPr>
          <w:rFonts w:ascii="Times New Roman" w:hAnsi="Times New Roman" w:cs="Times New Roman"/>
          <w:sz w:val="28"/>
          <w:szCs w:val="28"/>
        </w:rPr>
        <w:t xml:space="preserve">piedalījās </w:t>
      </w:r>
      <w:r>
        <w:rPr>
          <w:rFonts w:ascii="Times New Roman" w:hAnsi="Times New Roman" w:cs="Times New Roman"/>
          <w:sz w:val="28"/>
          <w:szCs w:val="28"/>
        </w:rPr>
        <w:t xml:space="preserve">individuālās tikšanās ar starptautiskās izstādes “EXPO 2017” organizatoru pārstāvjiem, tostarp ar akciju sabiedrības “NC “Astana EXPO-2017” valdes priekšsēdētāju </w:t>
      </w:r>
      <w:proofErr w:type="spellStart"/>
      <w:r>
        <w:rPr>
          <w:rFonts w:ascii="Times New Roman" w:hAnsi="Times New Roman" w:cs="Times New Roman"/>
          <w:sz w:val="28"/>
          <w:szCs w:val="28"/>
        </w:rPr>
        <w:t>Akhmetžanu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Jesimovu</w:t>
      </w:r>
      <w:proofErr w:type="spellEnd"/>
      <w:r>
        <w:rPr>
          <w:rFonts w:ascii="Times New Roman" w:hAnsi="Times New Roman" w:cs="Times New Roman"/>
          <w:sz w:val="28"/>
          <w:szCs w:val="28"/>
        </w:rPr>
        <w:t xml:space="preserve">, </w:t>
      </w:r>
      <w:r w:rsidR="008B6156">
        <w:rPr>
          <w:rFonts w:ascii="Times New Roman" w:hAnsi="Times New Roman" w:cs="Times New Roman"/>
          <w:sz w:val="28"/>
          <w:szCs w:val="28"/>
        </w:rPr>
        <w:t>ar kuru pārrunāja</w:t>
      </w:r>
      <w:r>
        <w:rPr>
          <w:rFonts w:ascii="Times New Roman" w:hAnsi="Times New Roman" w:cs="Times New Roman"/>
          <w:sz w:val="28"/>
          <w:szCs w:val="28"/>
        </w:rPr>
        <w:t xml:space="preserve"> ar LTRK dalību starptautiskajā izstādē “EXPO 2017” saistītos jautājumus.  </w:t>
      </w:r>
    </w:p>
    <w:p w14:paraId="0FAF9C31" w14:textId="526F339B" w:rsidR="006349F5" w:rsidRPr="00B3780E" w:rsidRDefault="00860D86" w:rsidP="00285DF3">
      <w:p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ab/>
        <w:t>2015.gada 16.novembrī Ekonomikas ministrija saņēma vēstuli Nr.RD-15-2769-nd, kurā Rīgas Domes Pilsētas attīstības komitejas priekšsēdētājs M</w:t>
      </w:r>
      <w:r w:rsidR="001451DF">
        <w:rPr>
          <w:rFonts w:ascii="Times New Roman" w:hAnsi="Times New Roman" w:cs="Times New Roman"/>
          <w:sz w:val="28"/>
          <w:szCs w:val="28"/>
        </w:rPr>
        <w:t xml:space="preserve">aksims </w:t>
      </w:r>
      <w:r>
        <w:rPr>
          <w:rFonts w:ascii="Times New Roman" w:hAnsi="Times New Roman" w:cs="Times New Roman"/>
          <w:sz w:val="28"/>
          <w:szCs w:val="28"/>
        </w:rPr>
        <w:t xml:space="preserve">Tolstojs informē, ka Rīgas Dome plāno organizēt Latvijas galvaspilsētas reprezentāciju starptautiskajā izstādē “EXPO 2017”. Ņemot vērā Ministru kabineta 2015.gada 11.augustā pieņemto lēmumu, Rīgas Dome līdz šim apsvērusi iespējas organizēt individuālu pilsētas pārstāvību izstādē. Ņemot vērā </w:t>
      </w:r>
      <w:r w:rsidR="001924EA">
        <w:rPr>
          <w:rFonts w:ascii="Times New Roman" w:hAnsi="Times New Roman" w:cs="Times New Roman"/>
          <w:sz w:val="28"/>
          <w:szCs w:val="28"/>
        </w:rPr>
        <w:t xml:space="preserve">jaunos apstākļus, tiks izskatītas sadarbības iespējas ar LTRK reprezentācijas organizēšanā. </w:t>
      </w:r>
    </w:p>
    <w:p w14:paraId="18366142" w14:textId="77777777" w:rsidR="00285DF3" w:rsidRPr="001F6927" w:rsidRDefault="00285DF3" w:rsidP="00285DF3">
      <w:pPr>
        <w:pStyle w:val="ListParagraph"/>
        <w:numPr>
          <w:ilvl w:val="0"/>
          <w:numId w:val="6"/>
        </w:numPr>
        <w:spacing w:before="240"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Priekšlikumi turpmākai</w:t>
      </w:r>
      <w:r w:rsidRPr="001F6927">
        <w:rPr>
          <w:rFonts w:ascii="Times New Roman" w:hAnsi="Times New Roman" w:cs="Times New Roman"/>
          <w:b/>
          <w:sz w:val="28"/>
          <w:szCs w:val="28"/>
        </w:rPr>
        <w:t xml:space="preserve"> rīcība</w:t>
      </w:r>
      <w:r>
        <w:rPr>
          <w:rFonts w:ascii="Times New Roman" w:hAnsi="Times New Roman" w:cs="Times New Roman"/>
          <w:b/>
          <w:sz w:val="28"/>
          <w:szCs w:val="28"/>
        </w:rPr>
        <w:t>i</w:t>
      </w:r>
    </w:p>
    <w:p w14:paraId="793DCCA8" w14:textId="0243DBC9" w:rsidR="00285DF3" w:rsidRPr="001F6927" w:rsidRDefault="00285DF3" w:rsidP="00285DF3">
      <w:pPr>
        <w:spacing w:before="60" w:after="0" w:line="240" w:lineRule="auto"/>
        <w:ind w:firstLine="567"/>
        <w:contextualSpacing/>
        <w:jc w:val="both"/>
        <w:rPr>
          <w:rFonts w:ascii="Times New Roman" w:hAnsi="Times New Roman" w:cs="Times New Roman"/>
          <w:sz w:val="28"/>
          <w:szCs w:val="28"/>
        </w:rPr>
      </w:pPr>
      <w:r w:rsidRPr="004300C2">
        <w:rPr>
          <w:rFonts w:ascii="Times New Roman" w:hAnsi="Times New Roman" w:cs="Times New Roman"/>
          <w:sz w:val="28"/>
          <w:szCs w:val="28"/>
        </w:rPr>
        <w:t>Pamatojoties uz 2015.gada 14.oktobrī notikušajā ĀEPKP 12.sēdē nolemto un 2015.gada 6.</w:t>
      </w:r>
      <w:r w:rsidR="009D1C53">
        <w:rPr>
          <w:rFonts w:ascii="Times New Roman" w:hAnsi="Times New Roman" w:cs="Times New Roman"/>
          <w:sz w:val="28"/>
          <w:szCs w:val="28"/>
        </w:rPr>
        <w:t>novembrī</w:t>
      </w:r>
      <w:r w:rsidR="009D1C53" w:rsidRPr="004300C2">
        <w:rPr>
          <w:rFonts w:ascii="Times New Roman" w:hAnsi="Times New Roman" w:cs="Times New Roman"/>
          <w:sz w:val="28"/>
          <w:szCs w:val="28"/>
        </w:rPr>
        <w:t xml:space="preserve"> </w:t>
      </w:r>
      <w:r>
        <w:rPr>
          <w:rFonts w:ascii="Times New Roman" w:hAnsi="Times New Roman" w:cs="Times New Roman"/>
          <w:sz w:val="28"/>
          <w:szCs w:val="28"/>
        </w:rPr>
        <w:t xml:space="preserve">Ekonomikas ministrijā </w:t>
      </w:r>
      <w:r w:rsidRPr="004300C2">
        <w:rPr>
          <w:rFonts w:ascii="Times New Roman" w:hAnsi="Times New Roman" w:cs="Times New Roman"/>
          <w:sz w:val="28"/>
          <w:szCs w:val="28"/>
        </w:rPr>
        <w:t>saņemto LTRK vēstuli Nr.2015/</w:t>
      </w:r>
      <w:r w:rsidR="009D1C53">
        <w:rPr>
          <w:rFonts w:ascii="Times New Roman" w:hAnsi="Times New Roman" w:cs="Times New Roman"/>
          <w:sz w:val="28"/>
          <w:szCs w:val="28"/>
        </w:rPr>
        <w:t>901</w:t>
      </w:r>
      <w:r w:rsidRPr="004300C2">
        <w:rPr>
          <w:rFonts w:ascii="Times New Roman" w:hAnsi="Times New Roman" w:cs="Times New Roman"/>
          <w:sz w:val="28"/>
          <w:szCs w:val="28"/>
        </w:rPr>
        <w:t xml:space="preserve">, Ekonomikas ministrija ir sagatavojusi iesniegšanai Ministru kabinetā informatīvo ziņojumu par </w:t>
      </w:r>
      <w:r>
        <w:rPr>
          <w:rFonts w:ascii="Times New Roman" w:hAnsi="Times New Roman" w:cs="Times New Roman"/>
          <w:sz w:val="28"/>
          <w:szCs w:val="28"/>
        </w:rPr>
        <w:t xml:space="preserve">LTRK </w:t>
      </w:r>
      <w:r w:rsidRPr="004300C2">
        <w:rPr>
          <w:rFonts w:ascii="Times New Roman" w:hAnsi="Times New Roman" w:cs="Times New Roman"/>
          <w:sz w:val="28"/>
          <w:szCs w:val="28"/>
        </w:rPr>
        <w:t xml:space="preserve">dalību starptautiskajā izstādē “EXPO 2017” un </w:t>
      </w:r>
      <w:proofErr w:type="spellStart"/>
      <w:r w:rsidRPr="004300C2">
        <w:rPr>
          <w:rFonts w:ascii="Times New Roman" w:hAnsi="Times New Roman" w:cs="Times New Roman"/>
          <w:sz w:val="28"/>
          <w:szCs w:val="28"/>
        </w:rPr>
        <w:t>protokollēmumu</w:t>
      </w:r>
      <w:proofErr w:type="spellEnd"/>
      <w:r w:rsidRPr="004300C2">
        <w:rPr>
          <w:rFonts w:ascii="Times New Roman" w:hAnsi="Times New Roman" w:cs="Times New Roman"/>
          <w:sz w:val="28"/>
          <w:szCs w:val="28"/>
        </w:rPr>
        <w:t xml:space="preserve"> ar sekojošiem priekšlikumiem turpmākai rīcībai:</w:t>
      </w:r>
      <w:r>
        <w:rPr>
          <w:rFonts w:ascii="Times New Roman" w:hAnsi="Times New Roman" w:cs="Times New Roman"/>
          <w:sz w:val="28"/>
          <w:szCs w:val="28"/>
        </w:rPr>
        <w:t xml:space="preserve">  </w:t>
      </w:r>
    </w:p>
    <w:p w14:paraId="52E14543" w14:textId="77777777" w:rsidR="00285DF3" w:rsidRPr="00B3780E" w:rsidRDefault="00285DF3" w:rsidP="00285DF3">
      <w:pPr>
        <w:numPr>
          <w:ilvl w:val="0"/>
          <w:numId w:val="4"/>
        </w:numPr>
        <w:spacing w:before="240" w:after="240" w:line="240" w:lineRule="auto"/>
        <w:ind w:left="426" w:firstLine="567"/>
        <w:contextualSpacing/>
        <w:jc w:val="both"/>
        <w:rPr>
          <w:rFonts w:ascii="Times New Roman" w:eastAsia="Calibri" w:hAnsi="Times New Roman" w:cs="Times New Roman"/>
          <w:sz w:val="28"/>
          <w:szCs w:val="28"/>
        </w:rPr>
      </w:pPr>
      <w:r w:rsidRPr="00B3780E">
        <w:rPr>
          <w:rFonts w:ascii="Times New Roman" w:eastAsia="Calibri" w:hAnsi="Times New Roman" w:cs="Times New Roman"/>
          <w:sz w:val="28"/>
          <w:szCs w:val="28"/>
        </w:rPr>
        <w:t>Pieņemt zināšanai informatīvo ziņojumu par Latvijas Tirdzniecības un rūpniecības kameras (turpmāk – LTRK) dalību starptautiskajā izstādē “EXPO 2017”.</w:t>
      </w:r>
    </w:p>
    <w:p w14:paraId="272AFB7A" w14:textId="77777777" w:rsidR="00285DF3" w:rsidRPr="00B3780E" w:rsidRDefault="00285DF3" w:rsidP="00285DF3">
      <w:pPr>
        <w:numPr>
          <w:ilvl w:val="0"/>
          <w:numId w:val="4"/>
        </w:numPr>
        <w:spacing w:before="240" w:after="240" w:line="240" w:lineRule="auto"/>
        <w:ind w:left="426" w:firstLine="567"/>
        <w:contextualSpacing/>
        <w:jc w:val="both"/>
        <w:rPr>
          <w:rFonts w:ascii="Times New Roman" w:eastAsia="Calibri" w:hAnsi="Times New Roman" w:cs="Times New Roman"/>
          <w:sz w:val="28"/>
          <w:szCs w:val="28"/>
        </w:rPr>
      </w:pPr>
      <w:r w:rsidRPr="00B3780E">
        <w:rPr>
          <w:rFonts w:ascii="Times New Roman" w:eastAsia="Calibri" w:hAnsi="Times New Roman" w:cs="Times New Roman"/>
          <w:sz w:val="28"/>
          <w:szCs w:val="28"/>
        </w:rPr>
        <w:t>Izteikt atbalstu LTRK kā Latvijas uzņēmēju pārstāvniecības organizētājai starptautiskajā izstādē “EXPO 2017” pārstāvēt Latviju, kas norisināsies Astanā, Kazahstānas Republikā laikaposmā no 2017.gada 10.jūnijam līdz 10.septembrim.</w:t>
      </w:r>
    </w:p>
    <w:p w14:paraId="36FE2C85" w14:textId="70DCD69A" w:rsidR="00285DF3" w:rsidRPr="00B3780E" w:rsidRDefault="00285DF3" w:rsidP="00285DF3">
      <w:pPr>
        <w:numPr>
          <w:ilvl w:val="0"/>
          <w:numId w:val="4"/>
        </w:numPr>
        <w:spacing w:before="240" w:after="240" w:line="240" w:lineRule="auto"/>
        <w:ind w:left="426" w:firstLine="567"/>
        <w:contextualSpacing/>
        <w:jc w:val="both"/>
        <w:rPr>
          <w:rFonts w:ascii="Times New Roman" w:eastAsia="Calibri" w:hAnsi="Times New Roman" w:cs="Times New Roman"/>
          <w:sz w:val="28"/>
          <w:szCs w:val="28"/>
        </w:rPr>
      </w:pPr>
      <w:r w:rsidRPr="00B3780E">
        <w:rPr>
          <w:rFonts w:ascii="Times New Roman" w:eastAsia="Calibri" w:hAnsi="Times New Roman" w:cs="Times New Roman"/>
          <w:sz w:val="28"/>
          <w:szCs w:val="28"/>
        </w:rPr>
        <w:t xml:space="preserve">Ekonomikas ministrijai sagatavot un nosūtīt rakstisku informāciju LTRK par to, ka ar informatīvo ziņojumu un </w:t>
      </w:r>
      <w:proofErr w:type="spellStart"/>
      <w:r w:rsidRPr="00B3780E">
        <w:rPr>
          <w:rFonts w:ascii="Times New Roman" w:eastAsia="Calibri" w:hAnsi="Times New Roman" w:cs="Times New Roman"/>
          <w:sz w:val="28"/>
          <w:szCs w:val="28"/>
        </w:rPr>
        <w:t>protokollēmumu</w:t>
      </w:r>
      <w:proofErr w:type="spellEnd"/>
      <w:r w:rsidRPr="00B3780E">
        <w:rPr>
          <w:rFonts w:ascii="Times New Roman" w:eastAsia="Calibri" w:hAnsi="Times New Roman" w:cs="Times New Roman"/>
          <w:sz w:val="28"/>
          <w:szCs w:val="28"/>
        </w:rPr>
        <w:t xml:space="preserve"> Latvijas valsts izsaka atbalstu LTRK kā Latvijas uzņēmēju pārstāvniecības organizētājai starptautiskajā izstādē “EXPO 2017” pārstāvēt Latviju, tomēr nesniedz jebkāda veida pilnvarojumu vai deleģējumu darboties tās vārdā vai slēgt tās vārdā līgumus, kā arī norobežojas no jebkādas finansiālas vai citādas atbildības par LTRK veiktajām darbībām.</w:t>
      </w:r>
    </w:p>
    <w:p w14:paraId="4FFEC2CE" w14:textId="77777777" w:rsidR="00285DF3" w:rsidRPr="00B3780E" w:rsidRDefault="00285DF3" w:rsidP="00285DF3">
      <w:pPr>
        <w:numPr>
          <w:ilvl w:val="0"/>
          <w:numId w:val="4"/>
        </w:numPr>
        <w:spacing w:before="240" w:after="240" w:line="240" w:lineRule="auto"/>
        <w:ind w:left="426" w:firstLine="567"/>
        <w:contextualSpacing/>
        <w:jc w:val="both"/>
        <w:rPr>
          <w:rFonts w:ascii="Times New Roman" w:eastAsia="Calibri" w:hAnsi="Times New Roman" w:cs="Times New Roman"/>
          <w:sz w:val="28"/>
          <w:szCs w:val="28"/>
        </w:rPr>
      </w:pPr>
      <w:r w:rsidRPr="00B3780E">
        <w:rPr>
          <w:rFonts w:ascii="Times New Roman" w:eastAsia="Calibri" w:hAnsi="Times New Roman" w:cs="Times New Roman"/>
          <w:sz w:val="28"/>
          <w:szCs w:val="28"/>
        </w:rPr>
        <w:lastRenderedPageBreak/>
        <w:t xml:space="preserve">Pieņemt zināšanai LTRK apliecinājumu par to, ka ar šo informatīvo ziņojumu un </w:t>
      </w:r>
      <w:proofErr w:type="spellStart"/>
      <w:r w:rsidRPr="00B3780E">
        <w:rPr>
          <w:rFonts w:ascii="Times New Roman" w:eastAsia="Calibri" w:hAnsi="Times New Roman" w:cs="Times New Roman"/>
          <w:sz w:val="28"/>
          <w:szCs w:val="28"/>
        </w:rPr>
        <w:t>protokollēmumu</w:t>
      </w:r>
      <w:proofErr w:type="spellEnd"/>
      <w:r w:rsidRPr="00B3780E">
        <w:rPr>
          <w:rFonts w:ascii="Times New Roman" w:eastAsia="Calibri" w:hAnsi="Times New Roman" w:cs="Times New Roman"/>
          <w:sz w:val="28"/>
          <w:szCs w:val="28"/>
        </w:rPr>
        <w:t xml:space="preserve"> tai netiek deleģētas valsts pārvaldes funkcijas un valsts tai nesniedz nekādus pilnvarojumus darboties tās vārdā un slēgt līgumus, kā arī norobežojas no jebkādas finansiālas vai citas atbildības par LTRK veiktajām darbībām.</w:t>
      </w:r>
    </w:p>
    <w:p w14:paraId="7B844687" w14:textId="6321CA0E" w:rsidR="00285DF3" w:rsidRPr="00B3780E" w:rsidRDefault="00285DF3" w:rsidP="00285DF3">
      <w:pPr>
        <w:numPr>
          <w:ilvl w:val="0"/>
          <w:numId w:val="4"/>
        </w:numPr>
        <w:spacing w:before="240" w:after="240" w:line="240" w:lineRule="auto"/>
        <w:ind w:left="426" w:firstLine="567"/>
        <w:contextualSpacing/>
        <w:jc w:val="both"/>
        <w:rPr>
          <w:rFonts w:ascii="Times New Roman" w:eastAsia="Calibri" w:hAnsi="Times New Roman" w:cs="Times New Roman"/>
          <w:sz w:val="28"/>
          <w:szCs w:val="28"/>
        </w:rPr>
      </w:pPr>
      <w:r w:rsidRPr="00B3780E">
        <w:rPr>
          <w:rFonts w:ascii="Times New Roman" w:eastAsia="Calibri" w:hAnsi="Times New Roman" w:cs="Times New Roman"/>
          <w:sz w:val="28"/>
          <w:szCs w:val="28"/>
        </w:rPr>
        <w:t xml:space="preserve">Atbalstīt, ka  Valsts prezidenta kanceleja iekļaujot </w:t>
      </w:r>
      <w:proofErr w:type="spellStart"/>
      <w:r w:rsidRPr="00B3780E">
        <w:rPr>
          <w:rFonts w:ascii="Times New Roman" w:eastAsia="Calibri" w:hAnsi="Times New Roman" w:cs="Times New Roman"/>
          <w:sz w:val="28"/>
          <w:szCs w:val="28"/>
        </w:rPr>
        <w:t>protokollēmumā</w:t>
      </w:r>
      <w:proofErr w:type="spellEnd"/>
      <w:r w:rsidRPr="00B3780E">
        <w:rPr>
          <w:rFonts w:ascii="Times New Roman" w:eastAsia="Calibri" w:hAnsi="Times New Roman" w:cs="Times New Roman"/>
          <w:sz w:val="28"/>
          <w:szCs w:val="28"/>
        </w:rPr>
        <w:t xml:space="preserve"> norādīto informāciju, nosūta atbildes vēstuli starptautiskās izstādē “EXPO 2017” organizētājiem. </w:t>
      </w:r>
    </w:p>
    <w:p w14:paraId="1C92A640" w14:textId="77777777" w:rsidR="00285DF3" w:rsidRDefault="00285DF3" w:rsidP="00285DF3">
      <w:pPr>
        <w:tabs>
          <w:tab w:val="left" w:pos="6804"/>
        </w:tabs>
        <w:spacing w:before="240" w:after="0" w:line="240" w:lineRule="auto"/>
        <w:contextualSpacing/>
        <w:jc w:val="both"/>
        <w:rPr>
          <w:rFonts w:ascii="Times New Roman" w:hAnsi="Times New Roman" w:cs="Times New Roman"/>
          <w:sz w:val="28"/>
          <w:szCs w:val="28"/>
        </w:rPr>
      </w:pPr>
    </w:p>
    <w:p w14:paraId="4100ACCF" w14:textId="174010A6" w:rsidR="00285DF3" w:rsidRPr="00E306CA" w:rsidRDefault="00285DF3" w:rsidP="00F01803">
      <w:pPr>
        <w:tabs>
          <w:tab w:val="left" w:pos="6804"/>
        </w:tabs>
        <w:spacing w:before="24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E</w:t>
      </w:r>
      <w:r w:rsidRPr="00E306CA">
        <w:rPr>
          <w:rFonts w:ascii="Times New Roman" w:hAnsi="Times New Roman" w:cs="Times New Roman"/>
          <w:sz w:val="28"/>
          <w:szCs w:val="28"/>
        </w:rPr>
        <w:t>konomikas ministr</w:t>
      </w:r>
      <w:r w:rsidR="008E5BE5">
        <w:rPr>
          <w:rFonts w:ascii="Times New Roman" w:hAnsi="Times New Roman" w:cs="Times New Roman"/>
          <w:sz w:val="28"/>
          <w:szCs w:val="28"/>
        </w:rPr>
        <w:t>e</w:t>
      </w:r>
      <w:r>
        <w:rPr>
          <w:rFonts w:ascii="Times New Roman" w:hAnsi="Times New Roman" w:cs="Times New Roman"/>
          <w:sz w:val="28"/>
          <w:szCs w:val="28"/>
        </w:rPr>
        <w:t xml:space="preserve">                                                       </w:t>
      </w:r>
      <w:r w:rsidR="008E5BE5">
        <w:rPr>
          <w:rFonts w:ascii="Times New Roman" w:hAnsi="Times New Roman" w:cs="Times New Roman"/>
          <w:sz w:val="28"/>
          <w:szCs w:val="28"/>
        </w:rPr>
        <w:t xml:space="preserve">     </w:t>
      </w:r>
      <w:r>
        <w:rPr>
          <w:rFonts w:ascii="Times New Roman" w:hAnsi="Times New Roman" w:cs="Times New Roman"/>
          <w:sz w:val="28"/>
          <w:szCs w:val="28"/>
        </w:rPr>
        <w:t xml:space="preserve"> </w:t>
      </w:r>
      <w:r w:rsidR="00F01803">
        <w:rPr>
          <w:rFonts w:ascii="Times New Roman" w:hAnsi="Times New Roman" w:cs="Times New Roman"/>
          <w:sz w:val="28"/>
          <w:szCs w:val="28"/>
        </w:rPr>
        <w:t>Dana Reizniece-Ozola</w:t>
      </w:r>
    </w:p>
    <w:p w14:paraId="00535895" w14:textId="77777777" w:rsidR="00C6273E" w:rsidRDefault="00C6273E" w:rsidP="00285DF3">
      <w:pPr>
        <w:spacing w:after="0" w:line="240" w:lineRule="auto"/>
        <w:contextualSpacing/>
        <w:jc w:val="both"/>
        <w:rPr>
          <w:rFonts w:ascii="Times New Roman" w:hAnsi="Times New Roman" w:cs="Times New Roman"/>
          <w:sz w:val="28"/>
          <w:szCs w:val="28"/>
        </w:rPr>
      </w:pPr>
    </w:p>
    <w:p w14:paraId="568AA39C" w14:textId="77777777" w:rsidR="00285DF3" w:rsidRPr="009635BA" w:rsidRDefault="00285DF3" w:rsidP="00285DF3">
      <w:pPr>
        <w:spacing w:after="0" w:line="240" w:lineRule="auto"/>
        <w:contextualSpacing/>
        <w:jc w:val="both"/>
        <w:rPr>
          <w:rFonts w:ascii="Times New Roman" w:hAnsi="Times New Roman" w:cs="Times New Roman"/>
          <w:sz w:val="28"/>
          <w:szCs w:val="28"/>
        </w:rPr>
      </w:pPr>
      <w:r w:rsidRPr="009635BA">
        <w:rPr>
          <w:rFonts w:ascii="Times New Roman" w:hAnsi="Times New Roman" w:cs="Times New Roman"/>
          <w:sz w:val="28"/>
          <w:szCs w:val="28"/>
        </w:rPr>
        <w:t xml:space="preserve">Vīza:                                                    </w:t>
      </w:r>
    </w:p>
    <w:p w14:paraId="1F7A23DF" w14:textId="69A56D3A" w:rsidR="003A7F0C" w:rsidRPr="003A7F0C" w:rsidRDefault="008E5BE5" w:rsidP="003A7F0C">
      <w:pPr>
        <w:pStyle w:val="Header"/>
        <w:tabs>
          <w:tab w:val="center" w:pos="4536"/>
        </w:tabs>
        <w:suppressAutoHyphens/>
        <w:rPr>
          <w:rFonts w:ascii="Times New Roman" w:hAnsi="Times New Roman" w:cs="Times New Roman"/>
          <w:sz w:val="28"/>
          <w:szCs w:val="28"/>
        </w:rPr>
      </w:pPr>
      <w:r>
        <w:rPr>
          <w:rFonts w:ascii="Times New Roman" w:hAnsi="Times New Roman" w:cs="Times New Roman"/>
          <w:sz w:val="28"/>
          <w:szCs w:val="28"/>
        </w:rPr>
        <w:t>Valsts sekretārs</w:t>
      </w:r>
      <w:r w:rsidR="003A7F0C" w:rsidRPr="003A7F0C">
        <w:rPr>
          <w:rFonts w:ascii="Times New Roman" w:hAnsi="Times New Roman" w:cs="Times New Roman"/>
          <w:sz w:val="28"/>
          <w:szCs w:val="28"/>
        </w:rPr>
        <w:tab/>
      </w:r>
      <w:r w:rsidR="003A7F0C" w:rsidRPr="003A7F0C">
        <w:rPr>
          <w:rFonts w:ascii="Times New Roman" w:hAnsi="Times New Roman" w:cs="Times New Roman"/>
          <w:sz w:val="28"/>
          <w:szCs w:val="28"/>
        </w:rPr>
        <w:tab/>
      </w:r>
      <w:r w:rsidR="003A7F0C" w:rsidRPr="003A7F0C">
        <w:rPr>
          <w:rFonts w:ascii="Times New Roman" w:hAnsi="Times New Roman" w:cs="Times New Roman"/>
          <w:sz w:val="28"/>
          <w:szCs w:val="28"/>
        </w:rPr>
        <w:tab/>
      </w:r>
      <w:r>
        <w:rPr>
          <w:rFonts w:ascii="Times New Roman" w:hAnsi="Times New Roman" w:cs="Times New Roman"/>
          <w:sz w:val="28"/>
          <w:szCs w:val="28"/>
        </w:rPr>
        <w:t xml:space="preserve">                             Ringolds Beinarovičs</w:t>
      </w:r>
    </w:p>
    <w:p w14:paraId="43E54B71" w14:textId="77777777" w:rsidR="00285DF3" w:rsidRPr="003A7F0C" w:rsidRDefault="00285DF3" w:rsidP="00285DF3">
      <w:pPr>
        <w:spacing w:after="0" w:line="240" w:lineRule="auto"/>
        <w:jc w:val="both"/>
        <w:rPr>
          <w:rFonts w:ascii="Times New Roman" w:hAnsi="Times New Roman" w:cs="Times New Roman"/>
          <w:sz w:val="28"/>
          <w:szCs w:val="28"/>
        </w:rPr>
      </w:pPr>
    </w:p>
    <w:p w14:paraId="1987220F" w14:textId="5675AD75" w:rsidR="00285DF3" w:rsidRDefault="005C0BDB" w:rsidP="00A33173">
      <w:pPr>
        <w:spacing w:after="0" w:line="240" w:lineRule="auto"/>
        <w:jc w:val="both"/>
        <w:rPr>
          <w:rFonts w:ascii="Times New Roman" w:hAnsi="Times New Roman" w:cs="Times New Roman"/>
          <w:sz w:val="20"/>
          <w:szCs w:val="28"/>
        </w:rPr>
      </w:pPr>
      <w:r>
        <w:rPr>
          <w:rFonts w:ascii="Times New Roman" w:hAnsi="Times New Roman" w:cs="Times New Roman"/>
          <w:sz w:val="20"/>
          <w:szCs w:val="28"/>
        </w:rPr>
        <w:t>23</w:t>
      </w:r>
      <w:r w:rsidR="00285DF3">
        <w:rPr>
          <w:rFonts w:ascii="Times New Roman" w:hAnsi="Times New Roman" w:cs="Times New Roman"/>
          <w:sz w:val="20"/>
          <w:szCs w:val="28"/>
        </w:rPr>
        <w:t>.11.</w:t>
      </w:r>
      <w:r w:rsidR="00285DF3" w:rsidRPr="0007652C">
        <w:rPr>
          <w:rFonts w:ascii="Times New Roman" w:hAnsi="Times New Roman" w:cs="Times New Roman"/>
          <w:sz w:val="20"/>
          <w:szCs w:val="28"/>
        </w:rPr>
        <w:t xml:space="preserve">2015 </w:t>
      </w:r>
      <w:r w:rsidR="00A33173">
        <w:rPr>
          <w:rFonts w:ascii="Times New Roman" w:hAnsi="Times New Roman" w:cs="Times New Roman"/>
          <w:sz w:val="20"/>
          <w:szCs w:val="28"/>
        </w:rPr>
        <w:t>14</w:t>
      </w:r>
      <w:r w:rsidR="00823A0F">
        <w:rPr>
          <w:rFonts w:ascii="Times New Roman" w:hAnsi="Times New Roman" w:cs="Times New Roman"/>
          <w:sz w:val="20"/>
          <w:szCs w:val="28"/>
        </w:rPr>
        <w:t>:</w:t>
      </w:r>
      <w:r w:rsidR="00A33173">
        <w:rPr>
          <w:rFonts w:ascii="Times New Roman" w:hAnsi="Times New Roman" w:cs="Times New Roman"/>
          <w:sz w:val="20"/>
          <w:szCs w:val="28"/>
        </w:rPr>
        <w:t>44</w:t>
      </w:r>
    </w:p>
    <w:p w14:paraId="27F36266" w14:textId="3F129A94" w:rsidR="00BD0A06" w:rsidRPr="0007652C" w:rsidRDefault="00BD0A06" w:rsidP="00A33173">
      <w:pPr>
        <w:spacing w:after="0" w:line="240" w:lineRule="auto"/>
        <w:jc w:val="both"/>
        <w:rPr>
          <w:rFonts w:ascii="Times New Roman" w:hAnsi="Times New Roman" w:cs="Times New Roman"/>
          <w:sz w:val="20"/>
          <w:szCs w:val="28"/>
        </w:rPr>
      </w:pPr>
      <w:r>
        <w:rPr>
          <w:rFonts w:ascii="Times New Roman" w:hAnsi="Times New Roman" w:cs="Times New Roman"/>
          <w:sz w:val="20"/>
          <w:szCs w:val="28"/>
        </w:rPr>
        <w:t>1365</w:t>
      </w:r>
    </w:p>
    <w:p w14:paraId="116841E5" w14:textId="2CAEA74A" w:rsidR="003A7F0C" w:rsidRDefault="00285DF3" w:rsidP="0007652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Aldis Bukšs</w:t>
      </w:r>
      <w:r w:rsidRPr="001D7965">
        <w:rPr>
          <w:rFonts w:ascii="Times New Roman" w:hAnsi="Times New Roman" w:cs="Times New Roman"/>
          <w:sz w:val="20"/>
          <w:szCs w:val="28"/>
        </w:rPr>
        <w:t>, 67 013</w:t>
      </w:r>
      <w:r w:rsidR="003A7F0C">
        <w:rPr>
          <w:rFonts w:ascii="Times New Roman" w:hAnsi="Times New Roman" w:cs="Times New Roman"/>
          <w:sz w:val="20"/>
          <w:szCs w:val="28"/>
        </w:rPr>
        <w:t> </w:t>
      </w:r>
      <w:r>
        <w:rPr>
          <w:rFonts w:ascii="Times New Roman" w:hAnsi="Times New Roman" w:cs="Times New Roman"/>
          <w:sz w:val="20"/>
          <w:szCs w:val="28"/>
        </w:rPr>
        <w:t>272</w:t>
      </w:r>
    </w:p>
    <w:p w14:paraId="4C408637" w14:textId="67B4B61F" w:rsidR="001D7965" w:rsidRPr="0007652C" w:rsidRDefault="00285DF3" w:rsidP="0007652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Aldis.Bukss</w:t>
      </w:r>
      <w:r w:rsidRPr="0007652C">
        <w:rPr>
          <w:rFonts w:ascii="Times New Roman" w:hAnsi="Times New Roman" w:cs="Times New Roman"/>
          <w:sz w:val="20"/>
          <w:szCs w:val="28"/>
        </w:rPr>
        <w:t>@em.gov.lv</w:t>
      </w:r>
    </w:p>
    <w:sectPr w:rsidR="001D7965" w:rsidRPr="0007652C" w:rsidSect="002926F4">
      <w:headerReference w:type="default" r:id="rId9"/>
      <w:footerReference w:type="default" r:id="rId10"/>
      <w:footerReference w:type="first" r:id="rId11"/>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115F9" w14:textId="77777777" w:rsidR="00EB66B5" w:rsidRDefault="00EB66B5" w:rsidP="001F6927">
      <w:pPr>
        <w:spacing w:after="0" w:line="240" w:lineRule="auto"/>
      </w:pPr>
      <w:r>
        <w:separator/>
      </w:r>
    </w:p>
  </w:endnote>
  <w:endnote w:type="continuationSeparator" w:id="0">
    <w:p w14:paraId="153C5F0C" w14:textId="77777777" w:rsidR="00EB66B5" w:rsidRDefault="00EB66B5" w:rsidP="001F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43AD" w14:textId="5408C08E" w:rsidR="00E62179" w:rsidRPr="001F6927" w:rsidRDefault="00E62179" w:rsidP="00E62179">
    <w:pPr>
      <w:pStyle w:val="Footer"/>
      <w:rPr>
        <w:rFonts w:ascii="Times New Roman" w:hAnsi="Times New Roman" w:cs="Times New Roman"/>
        <w:sz w:val="20"/>
        <w:szCs w:val="20"/>
      </w:rPr>
    </w:pPr>
    <w:r>
      <w:rPr>
        <w:rFonts w:ascii="Times New Roman" w:hAnsi="Times New Roman" w:cs="Times New Roman"/>
        <w:sz w:val="20"/>
        <w:szCs w:val="20"/>
      </w:rPr>
      <w:t>EMZino_</w:t>
    </w:r>
    <w:r w:rsidR="00283BAD">
      <w:rPr>
        <w:rFonts w:ascii="Times New Roman" w:hAnsi="Times New Roman" w:cs="Times New Roman"/>
        <w:sz w:val="20"/>
        <w:szCs w:val="20"/>
      </w:rPr>
      <w:t>0112</w:t>
    </w:r>
    <w:r>
      <w:rPr>
        <w:rFonts w:ascii="Times New Roman" w:hAnsi="Times New Roman" w:cs="Times New Roman"/>
        <w:sz w:val="20"/>
        <w:szCs w:val="20"/>
      </w:rPr>
      <w:t>20</w:t>
    </w:r>
    <w:r w:rsidRPr="001F6927">
      <w:rPr>
        <w:rFonts w:ascii="Times New Roman" w:hAnsi="Times New Roman" w:cs="Times New Roman"/>
        <w:sz w:val="20"/>
        <w:szCs w:val="20"/>
      </w:rPr>
      <w:t>15_</w:t>
    </w:r>
    <w:r>
      <w:rPr>
        <w:rFonts w:ascii="Times New Roman" w:hAnsi="Times New Roman" w:cs="Times New Roman"/>
        <w:sz w:val="20"/>
        <w:szCs w:val="20"/>
      </w:rPr>
      <w:t xml:space="preserve">EXPOAstana; </w:t>
    </w:r>
    <w:r w:rsidRPr="001D7965">
      <w:rPr>
        <w:rFonts w:ascii="Times New Roman" w:hAnsi="Times New Roman" w:cs="Times New Roman"/>
        <w:sz w:val="20"/>
        <w:szCs w:val="20"/>
      </w:rPr>
      <w:t xml:space="preserve">Informatīvais ziņojums </w:t>
    </w:r>
    <w:r>
      <w:rPr>
        <w:rFonts w:ascii="Times New Roman" w:hAnsi="Times New Roman" w:cs="Times New Roman"/>
        <w:sz w:val="20"/>
        <w:szCs w:val="20"/>
      </w:rPr>
      <w:t>“P</w:t>
    </w:r>
    <w:r w:rsidRPr="001D7965">
      <w:rPr>
        <w:rFonts w:ascii="Times New Roman" w:hAnsi="Times New Roman" w:cs="Times New Roman"/>
        <w:sz w:val="20"/>
        <w:szCs w:val="20"/>
      </w:rPr>
      <w:t>ar dalību</w:t>
    </w:r>
    <w:r>
      <w:rPr>
        <w:rFonts w:ascii="Times New Roman" w:hAnsi="Times New Roman" w:cs="Times New Roman"/>
        <w:sz w:val="20"/>
        <w:szCs w:val="20"/>
      </w:rPr>
      <w:t xml:space="preserve"> starptautiskajā</w:t>
    </w:r>
    <w:r w:rsidRPr="001D7965">
      <w:rPr>
        <w:rFonts w:ascii="Times New Roman" w:hAnsi="Times New Roman" w:cs="Times New Roman"/>
        <w:sz w:val="20"/>
        <w:szCs w:val="20"/>
      </w:rPr>
      <w:t xml:space="preserve"> izstādē “</w:t>
    </w:r>
    <w:r>
      <w:rPr>
        <w:rFonts w:ascii="Times New Roman" w:hAnsi="Times New Roman" w:cs="Times New Roman"/>
        <w:sz w:val="20"/>
        <w:szCs w:val="20"/>
      </w:rPr>
      <w:t xml:space="preserve">EXPO </w:t>
    </w:r>
    <w:r w:rsidRPr="001D7965">
      <w:rPr>
        <w:rFonts w:ascii="Times New Roman" w:hAnsi="Times New Roman" w:cs="Times New Roman"/>
        <w:sz w:val="20"/>
        <w:szCs w:val="20"/>
      </w:rPr>
      <w:t>2017”</w:t>
    </w:r>
    <w:r>
      <w:rPr>
        <w:rFonts w:ascii="Times New Roman" w:hAnsi="Times New Roman" w:cs="Times New Roman"/>
        <w:sz w:val="20"/>
        <w:szCs w:val="20"/>
      </w:rPr>
      <w:t>”</w:t>
    </w:r>
  </w:p>
  <w:p w14:paraId="244A0723" w14:textId="77777777" w:rsidR="00E62179" w:rsidRPr="004335AC" w:rsidRDefault="00E62179" w:rsidP="00E62179">
    <w:pPr>
      <w:pStyle w:val="Footer"/>
      <w:rPr>
        <w:rFonts w:ascii="Times New Roman" w:hAnsi="Times New Roman" w:cs="Times New Roman"/>
        <w:sz w:val="20"/>
        <w:szCs w:val="20"/>
      </w:rPr>
    </w:pPr>
  </w:p>
  <w:p w14:paraId="649DA21F" w14:textId="65C45492" w:rsidR="001F6927" w:rsidRPr="00E62179" w:rsidRDefault="001F6927" w:rsidP="00E62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8573" w14:textId="7025A151" w:rsidR="001D7965" w:rsidRPr="001F6927" w:rsidRDefault="005637BB" w:rsidP="001D7965">
    <w:pPr>
      <w:pStyle w:val="Footer"/>
      <w:rPr>
        <w:rFonts w:ascii="Times New Roman" w:hAnsi="Times New Roman" w:cs="Times New Roman"/>
        <w:sz w:val="20"/>
        <w:szCs w:val="20"/>
      </w:rPr>
    </w:pPr>
    <w:r>
      <w:rPr>
        <w:rFonts w:ascii="Times New Roman" w:hAnsi="Times New Roman" w:cs="Times New Roman"/>
        <w:sz w:val="20"/>
        <w:szCs w:val="20"/>
      </w:rPr>
      <w:t>EMZino_</w:t>
    </w:r>
    <w:r w:rsidR="00283BAD">
      <w:rPr>
        <w:rFonts w:ascii="Times New Roman" w:hAnsi="Times New Roman" w:cs="Times New Roman"/>
        <w:sz w:val="20"/>
        <w:szCs w:val="20"/>
      </w:rPr>
      <w:t>011220</w:t>
    </w:r>
    <w:r w:rsidR="00283BAD" w:rsidRPr="001F6927">
      <w:rPr>
        <w:rFonts w:ascii="Times New Roman" w:hAnsi="Times New Roman" w:cs="Times New Roman"/>
        <w:sz w:val="20"/>
        <w:szCs w:val="20"/>
      </w:rPr>
      <w:t>15</w:t>
    </w:r>
    <w:r w:rsidR="001D7965" w:rsidRPr="001F6927">
      <w:rPr>
        <w:rFonts w:ascii="Times New Roman" w:hAnsi="Times New Roman" w:cs="Times New Roman"/>
        <w:sz w:val="20"/>
        <w:szCs w:val="20"/>
      </w:rPr>
      <w:t>_</w:t>
    </w:r>
    <w:r w:rsidR="00E62179">
      <w:rPr>
        <w:rFonts w:ascii="Times New Roman" w:hAnsi="Times New Roman" w:cs="Times New Roman"/>
        <w:sz w:val="20"/>
        <w:szCs w:val="20"/>
      </w:rPr>
      <w:t>EXPOAstana</w:t>
    </w:r>
    <w:r w:rsidR="001D7965">
      <w:rPr>
        <w:rFonts w:ascii="Times New Roman" w:hAnsi="Times New Roman" w:cs="Times New Roman"/>
        <w:sz w:val="20"/>
        <w:szCs w:val="20"/>
      </w:rPr>
      <w:t xml:space="preserve">; </w:t>
    </w:r>
    <w:r w:rsidR="001D7965" w:rsidRPr="001D7965">
      <w:rPr>
        <w:rFonts w:ascii="Times New Roman" w:hAnsi="Times New Roman" w:cs="Times New Roman"/>
        <w:sz w:val="20"/>
        <w:szCs w:val="20"/>
      </w:rPr>
      <w:t xml:space="preserve">Informatīvais ziņojums </w:t>
    </w:r>
    <w:r w:rsidR="00E62179">
      <w:rPr>
        <w:rFonts w:ascii="Times New Roman" w:hAnsi="Times New Roman" w:cs="Times New Roman"/>
        <w:sz w:val="20"/>
        <w:szCs w:val="20"/>
      </w:rPr>
      <w:t>“P</w:t>
    </w:r>
    <w:r w:rsidR="001D7965" w:rsidRPr="001D7965">
      <w:rPr>
        <w:rFonts w:ascii="Times New Roman" w:hAnsi="Times New Roman" w:cs="Times New Roman"/>
        <w:sz w:val="20"/>
        <w:szCs w:val="20"/>
      </w:rPr>
      <w:t>ar dalību</w:t>
    </w:r>
    <w:r w:rsidR="00E62179">
      <w:rPr>
        <w:rFonts w:ascii="Times New Roman" w:hAnsi="Times New Roman" w:cs="Times New Roman"/>
        <w:sz w:val="20"/>
        <w:szCs w:val="20"/>
      </w:rPr>
      <w:t xml:space="preserve"> starptautiskajā</w:t>
    </w:r>
    <w:r w:rsidR="001D7965" w:rsidRPr="001D7965">
      <w:rPr>
        <w:rFonts w:ascii="Times New Roman" w:hAnsi="Times New Roman" w:cs="Times New Roman"/>
        <w:sz w:val="20"/>
        <w:szCs w:val="20"/>
      </w:rPr>
      <w:t xml:space="preserve"> izstādē “</w:t>
    </w:r>
    <w:r w:rsidR="00E62179">
      <w:rPr>
        <w:rFonts w:ascii="Times New Roman" w:hAnsi="Times New Roman" w:cs="Times New Roman"/>
        <w:sz w:val="20"/>
        <w:szCs w:val="20"/>
      </w:rPr>
      <w:t xml:space="preserve">EXPO </w:t>
    </w:r>
    <w:r w:rsidR="001D7965" w:rsidRPr="001D7965">
      <w:rPr>
        <w:rFonts w:ascii="Times New Roman" w:hAnsi="Times New Roman" w:cs="Times New Roman"/>
        <w:sz w:val="20"/>
        <w:szCs w:val="20"/>
      </w:rPr>
      <w:t>2017”</w:t>
    </w:r>
    <w:r w:rsidR="00E62179">
      <w:rPr>
        <w:rFonts w:ascii="Times New Roman" w:hAnsi="Times New Roman" w:cs="Times New Roman"/>
        <w:sz w:val="20"/>
        <w:szCs w:val="20"/>
      </w:rPr>
      <w:t>”</w:t>
    </w:r>
  </w:p>
  <w:p w14:paraId="47AF6199" w14:textId="77777777" w:rsidR="004335AC" w:rsidRPr="004335AC" w:rsidRDefault="004335A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5C1D0" w14:textId="77777777" w:rsidR="00EB66B5" w:rsidRDefault="00EB66B5" w:rsidP="001F6927">
      <w:pPr>
        <w:spacing w:after="0" w:line="240" w:lineRule="auto"/>
      </w:pPr>
      <w:r>
        <w:separator/>
      </w:r>
    </w:p>
  </w:footnote>
  <w:footnote w:type="continuationSeparator" w:id="0">
    <w:p w14:paraId="012F0E38" w14:textId="77777777" w:rsidR="00EB66B5" w:rsidRDefault="00EB66B5" w:rsidP="001F6927">
      <w:pPr>
        <w:spacing w:after="0" w:line="240" w:lineRule="auto"/>
      </w:pPr>
      <w:r>
        <w:continuationSeparator/>
      </w:r>
    </w:p>
  </w:footnote>
  <w:footnote w:id="1">
    <w:p w14:paraId="450BAAEC" w14:textId="14D93619" w:rsidR="00285DF3" w:rsidRPr="00393FAF" w:rsidRDefault="00285DF3" w:rsidP="00393FAF">
      <w:pPr>
        <w:pStyle w:val="FootnoteText"/>
        <w:jc w:val="both"/>
        <w:rPr>
          <w:rFonts w:ascii="Times New Roman" w:hAnsi="Times New Roman" w:cs="Times New Roman"/>
        </w:rPr>
      </w:pPr>
      <w:r w:rsidRPr="00393FAF">
        <w:rPr>
          <w:rStyle w:val="FootnoteReference"/>
          <w:rFonts w:ascii="Times New Roman" w:hAnsi="Times New Roman" w:cs="Times New Roman"/>
        </w:rPr>
        <w:footnoteRef/>
      </w:r>
      <w:r w:rsidRPr="00393FAF">
        <w:rPr>
          <w:rFonts w:ascii="Times New Roman" w:hAnsi="Times New Roman" w:cs="Times New Roman"/>
        </w:rPr>
        <w:t xml:space="preserve"> ĀEPKP galvenais mērķis ir nodrošināt saskaņotu valsts pārvaldes iestāžu un </w:t>
      </w:r>
      <w:r w:rsidR="00393FAF">
        <w:rPr>
          <w:rFonts w:ascii="Times New Roman" w:hAnsi="Times New Roman" w:cs="Times New Roman"/>
        </w:rPr>
        <w:t>citu institūciju</w:t>
      </w:r>
      <w:r w:rsidRPr="00393FAF">
        <w:rPr>
          <w:rFonts w:ascii="Times New Roman" w:hAnsi="Times New Roman" w:cs="Times New Roman"/>
        </w:rPr>
        <w:t xml:space="preserve"> sadarbību sekmīgas ārējās ekonomiskās politikas veidošanā un īstenošanā Latvijas tautsaimniecības konkurētspējas celšanai.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83412"/>
      <w:docPartObj>
        <w:docPartGallery w:val="Page Numbers (Top of Page)"/>
        <w:docPartUnique/>
      </w:docPartObj>
    </w:sdtPr>
    <w:sdtEndPr>
      <w:rPr>
        <w:noProof/>
      </w:rPr>
    </w:sdtEndPr>
    <w:sdtContent>
      <w:p w14:paraId="517E6045" w14:textId="77777777" w:rsidR="001F6927" w:rsidRDefault="001F6927">
        <w:pPr>
          <w:pStyle w:val="Header"/>
          <w:jc w:val="center"/>
        </w:pPr>
        <w:r>
          <w:fldChar w:fldCharType="begin"/>
        </w:r>
        <w:r>
          <w:instrText xml:space="preserve"> PAGE   \* MERGEFORMAT </w:instrText>
        </w:r>
        <w:r>
          <w:fldChar w:fldCharType="separate"/>
        </w:r>
        <w:r w:rsidR="009B5762">
          <w:rPr>
            <w:noProof/>
          </w:rPr>
          <w:t>5</w:t>
        </w:r>
        <w:r>
          <w:rPr>
            <w:noProof/>
          </w:rPr>
          <w:fldChar w:fldCharType="end"/>
        </w:r>
      </w:p>
    </w:sdtContent>
  </w:sdt>
  <w:p w14:paraId="78401C97" w14:textId="77777777" w:rsidR="001F6927" w:rsidRDefault="001F6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6CF"/>
    <w:multiLevelType w:val="hybridMultilevel"/>
    <w:tmpl w:val="0FF6B5FA"/>
    <w:lvl w:ilvl="0" w:tplc="04260001">
      <w:start w:val="1"/>
      <w:numFmt w:val="bullet"/>
      <w:lvlText w:val=""/>
      <w:lvlJc w:val="left"/>
      <w:pPr>
        <w:ind w:left="1287" w:hanging="360"/>
      </w:pPr>
      <w:rPr>
        <w:rFonts w:ascii="Symbol" w:hAnsi="Symbol" w:hint="default"/>
      </w:rPr>
    </w:lvl>
    <w:lvl w:ilvl="1" w:tplc="1EE48D8A">
      <w:start w:val="1"/>
      <w:numFmt w:val="decimal"/>
      <w:lvlText w:val="%2)"/>
      <w:lvlJc w:val="left"/>
      <w:pPr>
        <w:ind w:left="2007" w:hanging="360"/>
      </w:pPr>
      <w:rPr>
        <w:rFonts w:ascii="Times New Roman" w:eastAsiaTheme="minorHAnsi" w:hAnsi="Times New Roman" w:cs="Times New Roman"/>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06C67FBF"/>
    <w:multiLevelType w:val="multilevel"/>
    <w:tmpl w:val="E532769A"/>
    <w:lvl w:ilvl="0">
      <w:start w:val="1"/>
      <w:numFmt w:val="upperRoman"/>
      <w:lvlText w:val="%1."/>
      <w:lvlJc w:val="righ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CD329DA"/>
    <w:multiLevelType w:val="hybridMultilevel"/>
    <w:tmpl w:val="9028C846"/>
    <w:lvl w:ilvl="0" w:tplc="97401404">
      <w:numFmt w:val="bullet"/>
      <w:lvlText w:val=""/>
      <w:lvlJc w:val="left"/>
      <w:pPr>
        <w:ind w:left="1287" w:hanging="360"/>
      </w:pPr>
      <w:rPr>
        <w:rFonts w:ascii="Symbol" w:eastAsiaTheme="minorHAnsi" w:hAnsi="Symbol"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14FB19C9"/>
    <w:multiLevelType w:val="hybridMultilevel"/>
    <w:tmpl w:val="CCAC89A8"/>
    <w:lvl w:ilvl="0" w:tplc="97401404">
      <w:numFmt w:val="bullet"/>
      <w:lvlText w:val=""/>
      <w:lvlJc w:val="left"/>
      <w:pPr>
        <w:ind w:left="1287" w:hanging="360"/>
      </w:pPr>
      <w:rPr>
        <w:rFonts w:ascii="Symbol" w:eastAsiaTheme="minorHAnsi" w:hAnsi="Symbol"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15435736"/>
    <w:multiLevelType w:val="hybridMultilevel"/>
    <w:tmpl w:val="F2900BDA"/>
    <w:lvl w:ilvl="0" w:tplc="97401404">
      <w:numFmt w:val="bullet"/>
      <w:lvlText w:val=""/>
      <w:lvlJc w:val="left"/>
      <w:pPr>
        <w:ind w:left="1287" w:hanging="360"/>
      </w:pPr>
      <w:rPr>
        <w:rFonts w:ascii="Symbol" w:eastAsiaTheme="minorHAnsi" w:hAnsi="Symbol"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15A22B1A"/>
    <w:multiLevelType w:val="hybridMultilevel"/>
    <w:tmpl w:val="59685E50"/>
    <w:lvl w:ilvl="0" w:tplc="97401404">
      <w:numFmt w:val="bullet"/>
      <w:lvlText w:val=""/>
      <w:lvlJc w:val="left"/>
      <w:pPr>
        <w:ind w:left="1287" w:hanging="360"/>
      </w:pPr>
      <w:rPr>
        <w:rFonts w:ascii="Symbol" w:eastAsiaTheme="minorHAnsi" w:hAnsi="Symbol" w:cs="Times New Roman" w:hint="default"/>
      </w:rPr>
    </w:lvl>
    <w:lvl w:ilvl="1" w:tplc="97401404">
      <w:numFmt w:val="bullet"/>
      <w:lvlText w:val=""/>
      <w:lvlJc w:val="left"/>
      <w:pPr>
        <w:ind w:left="2007" w:hanging="360"/>
      </w:pPr>
      <w:rPr>
        <w:rFonts w:ascii="Symbol" w:eastAsiaTheme="minorHAnsi" w:hAnsi="Symbol"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BDC77F9"/>
    <w:multiLevelType w:val="hybridMultilevel"/>
    <w:tmpl w:val="DF242CDC"/>
    <w:lvl w:ilvl="0" w:tplc="97401404">
      <w:numFmt w:val="bullet"/>
      <w:lvlText w:val=""/>
      <w:lvlJc w:val="left"/>
      <w:pPr>
        <w:ind w:left="1287" w:hanging="360"/>
      </w:pPr>
      <w:rPr>
        <w:rFonts w:ascii="Symbol" w:eastAsiaTheme="minorHAnsi" w:hAnsi="Symbol"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220D06DB"/>
    <w:multiLevelType w:val="hybridMultilevel"/>
    <w:tmpl w:val="54A0D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A2B7DBB"/>
    <w:multiLevelType w:val="hybridMultilevel"/>
    <w:tmpl w:val="A92EC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1F3ED1"/>
    <w:multiLevelType w:val="hybridMultilevel"/>
    <w:tmpl w:val="EE50F2B0"/>
    <w:lvl w:ilvl="0" w:tplc="04260001">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357F7444"/>
    <w:multiLevelType w:val="hybridMultilevel"/>
    <w:tmpl w:val="28860E20"/>
    <w:lvl w:ilvl="0" w:tplc="3232388C">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5B530A"/>
    <w:multiLevelType w:val="multilevel"/>
    <w:tmpl w:val="C534E148"/>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4BDD1F36"/>
    <w:multiLevelType w:val="hybridMultilevel"/>
    <w:tmpl w:val="2F10D4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4E09724D"/>
    <w:multiLevelType w:val="hybridMultilevel"/>
    <w:tmpl w:val="B1A82BC4"/>
    <w:lvl w:ilvl="0" w:tplc="DE88C69A">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nsid w:val="4E1E1DF9"/>
    <w:multiLevelType w:val="hybridMultilevel"/>
    <w:tmpl w:val="276EF2B0"/>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5">
    <w:nsid w:val="574E2094"/>
    <w:multiLevelType w:val="hybridMultilevel"/>
    <w:tmpl w:val="1FC8C4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11239D8"/>
    <w:multiLevelType w:val="hybridMultilevel"/>
    <w:tmpl w:val="9DA07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4F37E5E"/>
    <w:multiLevelType w:val="hybridMultilevel"/>
    <w:tmpl w:val="95961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7E57F6C"/>
    <w:multiLevelType w:val="multilevel"/>
    <w:tmpl w:val="67A0E8B2"/>
    <w:lvl w:ilvl="0">
      <w:start w:val="1"/>
      <w:numFmt w:val="upperRoman"/>
      <w:lvlText w:val="%1."/>
      <w:lvlJc w:val="righ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9123607"/>
    <w:multiLevelType w:val="hybridMultilevel"/>
    <w:tmpl w:val="E3DE4AB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nsid w:val="69233D8A"/>
    <w:multiLevelType w:val="hybridMultilevel"/>
    <w:tmpl w:val="1F401D4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nsid w:val="6E3C3AB5"/>
    <w:multiLevelType w:val="hybridMultilevel"/>
    <w:tmpl w:val="D58CF9AC"/>
    <w:lvl w:ilvl="0" w:tplc="3232388C">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53B1916"/>
    <w:multiLevelType w:val="hybridMultilevel"/>
    <w:tmpl w:val="179AEFB4"/>
    <w:lvl w:ilvl="0" w:tplc="97401404">
      <w:numFmt w:val="bullet"/>
      <w:lvlText w:val=""/>
      <w:lvlJc w:val="left"/>
      <w:pPr>
        <w:ind w:left="927" w:hanging="360"/>
      </w:pPr>
      <w:rPr>
        <w:rFonts w:ascii="Symbol" w:eastAsiaTheme="minorHAnsi"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3">
    <w:nsid w:val="78923C5B"/>
    <w:multiLevelType w:val="multilevel"/>
    <w:tmpl w:val="22F8EB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CB90F42"/>
    <w:multiLevelType w:val="hybridMultilevel"/>
    <w:tmpl w:val="EFAEA67E"/>
    <w:lvl w:ilvl="0" w:tplc="0426000F">
      <w:start w:val="1"/>
      <w:numFmt w:val="decimal"/>
      <w:lvlText w:val="%1."/>
      <w:lvlJc w:val="left"/>
      <w:pPr>
        <w:ind w:left="720" w:hanging="360"/>
      </w:pPr>
    </w:lvl>
    <w:lvl w:ilvl="1" w:tplc="3232388C">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7"/>
  </w:num>
  <w:num w:numId="3">
    <w:abstractNumId w:val="17"/>
  </w:num>
  <w:num w:numId="4">
    <w:abstractNumId w:val="11"/>
  </w:num>
  <w:num w:numId="5">
    <w:abstractNumId w:val="18"/>
  </w:num>
  <w:num w:numId="6">
    <w:abstractNumId w:val="1"/>
  </w:num>
  <w:num w:numId="7">
    <w:abstractNumId w:val="20"/>
  </w:num>
  <w:num w:numId="8">
    <w:abstractNumId w:val="13"/>
  </w:num>
  <w:num w:numId="9">
    <w:abstractNumId w:val="22"/>
  </w:num>
  <w:num w:numId="10">
    <w:abstractNumId w:val="9"/>
  </w:num>
  <w:num w:numId="11">
    <w:abstractNumId w:val="3"/>
  </w:num>
  <w:num w:numId="12">
    <w:abstractNumId w:val="5"/>
  </w:num>
  <w:num w:numId="13">
    <w:abstractNumId w:val="4"/>
  </w:num>
  <w:num w:numId="14">
    <w:abstractNumId w:val="2"/>
  </w:num>
  <w:num w:numId="15">
    <w:abstractNumId w:val="6"/>
  </w:num>
  <w:num w:numId="16">
    <w:abstractNumId w:val="12"/>
  </w:num>
  <w:num w:numId="17">
    <w:abstractNumId w:val="8"/>
  </w:num>
  <w:num w:numId="18">
    <w:abstractNumId w:val="16"/>
  </w:num>
  <w:num w:numId="19">
    <w:abstractNumId w:val="15"/>
  </w:num>
  <w:num w:numId="20">
    <w:abstractNumId w:val="24"/>
  </w:num>
  <w:num w:numId="21">
    <w:abstractNumId w:val="21"/>
  </w:num>
  <w:num w:numId="22">
    <w:abstractNumId w:val="10"/>
  </w:num>
  <w:num w:numId="23">
    <w:abstractNumId w:val="14"/>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D4"/>
    <w:rsid w:val="000143BD"/>
    <w:rsid w:val="000337EF"/>
    <w:rsid w:val="00074567"/>
    <w:rsid w:val="0007652C"/>
    <w:rsid w:val="00080EF5"/>
    <w:rsid w:val="000845C9"/>
    <w:rsid w:val="000861AD"/>
    <w:rsid w:val="00092A28"/>
    <w:rsid w:val="000C2D9E"/>
    <w:rsid w:val="000C35F7"/>
    <w:rsid w:val="000D443B"/>
    <w:rsid w:val="000E1FEE"/>
    <w:rsid w:val="000E6369"/>
    <w:rsid w:val="000F48C8"/>
    <w:rsid w:val="000F54A0"/>
    <w:rsid w:val="00115643"/>
    <w:rsid w:val="00144D11"/>
    <w:rsid w:val="001451DF"/>
    <w:rsid w:val="001924EA"/>
    <w:rsid w:val="00193552"/>
    <w:rsid w:val="00195697"/>
    <w:rsid w:val="001979A3"/>
    <w:rsid w:val="001D3A9C"/>
    <w:rsid w:val="001D4636"/>
    <w:rsid w:val="001D7965"/>
    <w:rsid w:val="001E4C14"/>
    <w:rsid w:val="001F15BE"/>
    <w:rsid w:val="001F6927"/>
    <w:rsid w:val="00202225"/>
    <w:rsid w:val="002158FF"/>
    <w:rsid w:val="00227FE8"/>
    <w:rsid w:val="002332F4"/>
    <w:rsid w:val="0023460F"/>
    <w:rsid w:val="00246638"/>
    <w:rsid w:val="00250D12"/>
    <w:rsid w:val="002605FE"/>
    <w:rsid w:val="002676D5"/>
    <w:rsid w:val="00283BAD"/>
    <w:rsid w:val="00285DF3"/>
    <w:rsid w:val="0028662E"/>
    <w:rsid w:val="002904CB"/>
    <w:rsid w:val="002926F4"/>
    <w:rsid w:val="002A666A"/>
    <w:rsid w:val="002B3347"/>
    <w:rsid w:val="002E2B85"/>
    <w:rsid w:val="00315479"/>
    <w:rsid w:val="003421C6"/>
    <w:rsid w:val="00345445"/>
    <w:rsid w:val="00350B02"/>
    <w:rsid w:val="003710DA"/>
    <w:rsid w:val="00372942"/>
    <w:rsid w:val="003840FC"/>
    <w:rsid w:val="00386B45"/>
    <w:rsid w:val="00392F33"/>
    <w:rsid w:val="00393FAF"/>
    <w:rsid w:val="003979C7"/>
    <w:rsid w:val="003A620C"/>
    <w:rsid w:val="003A7F0C"/>
    <w:rsid w:val="003B3926"/>
    <w:rsid w:val="003D38AE"/>
    <w:rsid w:val="003F1075"/>
    <w:rsid w:val="004079F7"/>
    <w:rsid w:val="00413195"/>
    <w:rsid w:val="00416C58"/>
    <w:rsid w:val="0042797F"/>
    <w:rsid w:val="004300C2"/>
    <w:rsid w:val="004335AC"/>
    <w:rsid w:val="004A2E82"/>
    <w:rsid w:val="004C13EA"/>
    <w:rsid w:val="004C6378"/>
    <w:rsid w:val="004D0BAE"/>
    <w:rsid w:val="004E2A89"/>
    <w:rsid w:val="00516BF9"/>
    <w:rsid w:val="0054053B"/>
    <w:rsid w:val="00553FE2"/>
    <w:rsid w:val="005624A9"/>
    <w:rsid w:val="005637BB"/>
    <w:rsid w:val="00583C50"/>
    <w:rsid w:val="005908AE"/>
    <w:rsid w:val="00592276"/>
    <w:rsid w:val="00592390"/>
    <w:rsid w:val="005B77CB"/>
    <w:rsid w:val="005C0BDB"/>
    <w:rsid w:val="005D761C"/>
    <w:rsid w:val="005F29E7"/>
    <w:rsid w:val="0060367F"/>
    <w:rsid w:val="00617383"/>
    <w:rsid w:val="00631C73"/>
    <w:rsid w:val="006349F5"/>
    <w:rsid w:val="00640FF4"/>
    <w:rsid w:val="006448BF"/>
    <w:rsid w:val="00650CD8"/>
    <w:rsid w:val="006517CC"/>
    <w:rsid w:val="006A49AF"/>
    <w:rsid w:val="007162EC"/>
    <w:rsid w:val="0072093D"/>
    <w:rsid w:val="00723643"/>
    <w:rsid w:val="00732570"/>
    <w:rsid w:val="00735459"/>
    <w:rsid w:val="00747E15"/>
    <w:rsid w:val="00752272"/>
    <w:rsid w:val="00756D6E"/>
    <w:rsid w:val="007A5AB4"/>
    <w:rsid w:val="007B30E4"/>
    <w:rsid w:val="007B32C3"/>
    <w:rsid w:val="007B6C54"/>
    <w:rsid w:val="007C5192"/>
    <w:rsid w:val="007E392F"/>
    <w:rsid w:val="007E3BE1"/>
    <w:rsid w:val="008062F6"/>
    <w:rsid w:val="00821C5E"/>
    <w:rsid w:val="00823A0F"/>
    <w:rsid w:val="008301A9"/>
    <w:rsid w:val="00842AD4"/>
    <w:rsid w:val="00846F34"/>
    <w:rsid w:val="00860D86"/>
    <w:rsid w:val="008643F2"/>
    <w:rsid w:val="008907A7"/>
    <w:rsid w:val="008A2D39"/>
    <w:rsid w:val="008A44A2"/>
    <w:rsid w:val="008B2300"/>
    <w:rsid w:val="008B4654"/>
    <w:rsid w:val="008B6156"/>
    <w:rsid w:val="008C515F"/>
    <w:rsid w:val="008C5C41"/>
    <w:rsid w:val="008D1C7B"/>
    <w:rsid w:val="008D29FA"/>
    <w:rsid w:val="008E5BE5"/>
    <w:rsid w:val="00903301"/>
    <w:rsid w:val="00930771"/>
    <w:rsid w:val="00957CEE"/>
    <w:rsid w:val="0097365A"/>
    <w:rsid w:val="00975ABA"/>
    <w:rsid w:val="0098742C"/>
    <w:rsid w:val="009923DD"/>
    <w:rsid w:val="00996DEA"/>
    <w:rsid w:val="00997100"/>
    <w:rsid w:val="009A2FA0"/>
    <w:rsid w:val="009A54A7"/>
    <w:rsid w:val="009B0A62"/>
    <w:rsid w:val="009B5762"/>
    <w:rsid w:val="009C558A"/>
    <w:rsid w:val="009D1C53"/>
    <w:rsid w:val="009F7C71"/>
    <w:rsid w:val="00A062BC"/>
    <w:rsid w:val="00A064B5"/>
    <w:rsid w:val="00A201AF"/>
    <w:rsid w:val="00A33173"/>
    <w:rsid w:val="00A4028F"/>
    <w:rsid w:val="00A44C1D"/>
    <w:rsid w:val="00A638DD"/>
    <w:rsid w:val="00A77586"/>
    <w:rsid w:val="00A91F0E"/>
    <w:rsid w:val="00A93FB0"/>
    <w:rsid w:val="00AB386F"/>
    <w:rsid w:val="00AB5530"/>
    <w:rsid w:val="00AC217A"/>
    <w:rsid w:val="00AD4DEF"/>
    <w:rsid w:val="00AD6F95"/>
    <w:rsid w:val="00B015F6"/>
    <w:rsid w:val="00B0173A"/>
    <w:rsid w:val="00B020E2"/>
    <w:rsid w:val="00B04CAD"/>
    <w:rsid w:val="00B128F8"/>
    <w:rsid w:val="00B14BA2"/>
    <w:rsid w:val="00B3780E"/>
    <w:rsid w:val="00B42B24"/>
    <w:rsid w:val="00B53C04"/>
    <w:rsid w:val="00B65F4F"/>
    <w:rsid w:val="00B80FA5"/>
    <w:rsid w:val="00BA78A0"/>
    <w:rsid w:val="00BB5430"/>
    <w:rsid w:val="00BC6748"/>
    <w:rsid w:val="00BD0A06"/>
    <w:rsid w:val="00BD1662"/>
    <w:rsid w:val="00BE6DAA"/>
    <w:rsid w:val="00C26111"/>
    <w:rsid w:val="00C274C6"/>
    <w:rsid w:val="00C35D88"/>
    <w:rsid w:val="00C42C8C"/>
    <w:rsid w:val="00C6273E"/>
    <w:rsid w:val="00C9245F"/>
    <w:rsid w:val="00C93FEC"/>
    <w:rsid w:val="00CA7874"/>
    <w:rsid w:val="00CB519D"/>
    <w:rsid w:val="00CE3714"/>
    <w:rsid w:val="00CE7114"/>
    <w:rsid w:val="00D330D0"/>
    <w:rsid w:val="00D33C85"/>
    <w:rsid w:val="00D621C3"/>
    <w:rsid w:val="00D64033"/>
    <w:rsid w:val="00D826EA"/>
    <w:rsid w:val="00D82BE3"/>
    <w:rsid w:val="00D83CAA"/>
    <w:rsid w:val="00DD68BA"/>
    <w:rsid w:val="00DF0521"/>
    <w:rsid w:val="00DF0D5F"/>
    <w:rsid w:val="00E0028A"/>
    <w:rsid w:val="00E03150"/>
    <w:rsid w:val="00E254F9"/>
    <w:rsid w:val="00E31159"/>
    <w:rsid w:val="00E522B6"/>
    <w:rsid w:val="00E62179"/>
    <w:rsid w:val="00E81FA2"/>
    <w:rsid w:val="00E84AC1"/>
    <w:rsid w:val="00E92615"/>
    <w:rsid w:val="00EA0037"/>
    <w:rsid w:val="00EB66B5"/>
    <w:rsid w:val="00EB7369"/>
    <w:rsid w:val="00ED4036"/>
    <w:rsid w:val="00ED6F57"/>
    <w:rsid w:val="00F0127E"/>
    <w:rsid w:val="00F01803"/>
    <w:rsid w:val="00F1125E"/>
    <w:rsid w:val="00F43960"/>
    <w:rsid w:val="00F50CF9"/>
    <w:rsid w:val="00F50ED5"/>
    <w:rsid w:val="00F7174F"/>
    <w:rsid w:val="00F729CE"/>
    <w:rsid w:val="00F86D97"/>
    <w:rsid w:val="00F8740E"/>
    <w:rsid w:val="00F927E3"/>
    <w:rsid w:val="00F94E21"/>
    <w:rsid w:val="00FB0408"/>
    <w:rsid w:val="00FC0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E2"/>
    <w:pPr>
      <w:spacing w:after="200" w:line="276" w:lineRule="auto"/>
      <w:ind w:left="720"/>
      <w:contextualSpacing/>
    </w:pPr>
  </w:style>
  <w:style w:type="table" w:styleId="TableGrid">
    <w:name w:val="Table Grid"/>
    <w:basedOn w:val="TableNormal"/>
    <w:uiPriority w:val="59"/>
    <w:rsid w:val="00B0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0E"/>
    <w:rPr>
      <w:rFonts w:ascii="Segoe UI" w:hAnsi="Segoe UI" w:cs="Segoe UI"/>
      <w:sz w:val="18"/>
      <w:szCs w:val="18"/>
    </w:rPr>
  </w:style>
  <w:style w:type="paragraph" w:styleId="Header">
    <w:name w:val="header"/>
    <w:aliases w:val="18pt Bold"/>
    <w:basedOn w:val="Normal"/>
    <w:link w:val="HeaderChar"/>
    <w:uiPriority w:val="99"/>
    <w:unhideWhenUsed/>
    <w:rsid w:val="001F6927"/>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1F6927"/>
  </w:style>
  <w:style w:type="paragraph" w:styleId="Footer">
    <w:name w:val="footer"/>
    <w:basedOn w:val="Normal"/>
    <w:link w:val="FooterChar"/>
    <w:uiPriority w:val="99"/>
    <w:unhideWhenUsed/>
    <w:rsid w:val="001F69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6927"/>
  </w:style>
  <w:style w:type="character" w:styleId="CommentReference">
    <w:name w:val="annotation reference"/>
    <w:basedOn w:val="DefaultParagraphFont"/>
    <w:uiPriority w:val="99"/>
    <w:semiHidden/>
    <w:unhideWhenUsed/>
    <w:rsid w:val="00C26111"/>
    <w:rPr>
      <w:sz w:val="16"/>
      <w:szCs w:val="16"/>
    </w:rPr>
  </w:style>
  <w:style w:type="paragraph" w:styleId="CommentText">
    <w:name w:val="annotation text"/>
    <w:basedOn w:val="Normal"/>
    <w:link w:val="CommentTextChar"/>
    <w:uiPriority w:val="99"/>
    <w:semiHidden/>
    <w:unhideWhenUsed/>
    <w:rsid w:val="00C26111"/>
    <w:pPr>
      <w:spacing w:line="240" w:lineRule="auto"/>
    </w:pPr>
    <w:rPr>
      <w:sz w:val="20"/>
      <w:szCs w:val="20"/>
    </w:rPr>
  </w:style>
  <w:style w:type="character" w:customStyle="1" w:styleId="CommentTextChar">
    <w:name w:val="Comment Text Char"/>
    <w:basedOn w:val="DefaultParagraphFont"/>
    <w:link w:val="CommentText"/>
    <w:uiPriority w:val="99"/>
    <w:semiHidden/>
    <w:rsid w:val="00C26111"/>
    <w:rPr>
      <w:sz w:val="20"/>
      <w:szCs w:val="20"/>
    </w:rPr>
  </w:style>
  <w:style w:type="paragraph" w:styleId="CommentSubject">
    <w:name w:val="annotation subject"/>
    <w:basedOn w:val="CommentText"/>
    <w:next w:val="CommentText"/>
    <w:link w:val="CommentSubjectChar"/>
    <w:uiPriority w:val="99"/>
    <w:semiHidden/>
    <w:unhideWhenUsed/>
    <w:rsid w:val="00C26111"/>
    <w:rPr>
      <w:b/>
      <w:bCs/>
    </w:rPr>
  </w:style>
  <w:style w:type="character" w:customStyle="1" w:styleId="CommentSubjectChar">
    <w:name w:val="Comment Subject Char"/>
    <w:basedOn w:val="CommentTextChar"/>
    <w:link w:val="CommentSubject"/>
    <w:uiPriority w:val="99"/>
    <w:semiHidden/>
    <w:rsid w:val="00C26111"/>
    <w:rPr>
      <w:b/>
      <w:bCs/>
      <w:sz w:val="20"/>
      <w:szCs w:val="20"/>
    </w:rPr>
  </w:style>
  <w:style w:type="paragraph" w:styleId="Revision">
    <w:name w:val="Revision"/>
    <w:hidden/>
    <w:uiPriority w:val="99"/>
    <w:semiHidden/>
    <w:rsid w:val="00AB386F"/>
    <w:pPr>
      <w:spacing w:after="0" w:line="240" w:lineRule="auto"/>
    </w:pPr>
  </w:style>
  <w:style w:type="paragraph" w:styleId="FootnoteText">
    <w:name w:val="footnote text"/>
    <w:basedOn w:val="Normal"/>
    <w:link w:val="FootnoteTextChar"/>
    <w:uiPriority w:val="99"/>
    <w:semiHidden/>
    <w:unhideWhenUsed/>
    <w:rsid w:val="002926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6F4"/>
    <w:rPr>
      <w:sz w:val="20"/>
      <w:szCs w:val="20"/>
    </w:rPr>
  </w:style>
  <w:style w:type="character" w:styleId="FootnoteReference">
    <w:name w:val="footnote reference"/>
    <w:basedOn w:val="DefaultParagraphFont"/>
    <w:uiPriority w:val="99"/>
    <w:semiHidden/>
    <w:unhideWhenUsed/>
    <w:rsid w:val="002926F4"/>
    <w:rPr>
      <w:vertAlign w:val="superscript"/>
    </w:rPr>
  </w:style>
  <w:style w:type="character" w:styleId="Strong">
    <w:name w:val="Strong"/>
    <w:basedOn w:val="DefaultParagraphFont"/>
    <w:uiPriority w:val="22"/>
    <w:qFormat/>
    <w:rsid w:val="00BC67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E2"/>
    <w:pPr>
      <w:spacing w:after="200" w:line="276" w:lineRule="auto"/>
      <w:ind w:left="720"/>
      <w:contextualSpacing/>
    </w:pPr>
  </w:style>
  <w:style w:type="table" w:styleId="TableGrid">
    <w:name w:val="Table Grid"/>
    <w:basedOn w:val="TableNormal"/>
    <w:uiPriority w:val="59"/>
    <w:rsid w:val="00B0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0E"/>
    <w:rPr>
      <w:rFonts w:ascii="Segoe UI" w:hAnsi="Segoe UI" w:cs="Segoe UI"/>
      <w:sz w:val="18"/>
      <w:szCs w:val="18"/>
    </w:rPr>
  </w:style>
  <w:style w:type="paragraph" w:styleId="Header">
    <w:name w:val="header"/>
    <w:aliases w:val="18pt Bold"/>
    <w:basedOn w:val="Normal"/>
    <w:link w:val="HeaderChar"/>
    <w:uiPriority w:val="99"/>
    <w:unhideWhenUsed/>
    <w:rsid w:val="001F6927"/>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1F6927"/>
  </w:style>
  <w:style w:type="paragraph" w:styleId="Footer">
    <w:name w:val="footer"/>
    <w:basedOn w:val="Normal"/>
    <w:link w:val="FooterChar"/>
    <w:uiPriority w:val="99"/>
    <w:unhideWhenUsed/>
    <w:rsid w:val="001F69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6927"/>
  </w:style>
  <w:style w:type="character" w:styleId="CommentReference">
    <w:name w:val="annotation reference"/>
    <w:basedOn w:val="DefaultParagraphFont"/>
    <w:uiPriority w:val="99"/>
    <w:semiHidden/>
    <w:unhideWhenUsed/>
    <w:rsid w:val="00C26111"/>
    <w:rPr>
      <w:sz w:val="16"/>
      <w:szCs w:val="16"/>
    </w:rPr>
  </w:style>
  <w:style w:type="paragraph" w:styleId="CommentText">
    <w:name w:val="annotation text"/>
    <w:basedOn w:val="Normal"/>
    <w:link w:val="CommentTextChar"/>
    <w:uiPriority w:val="99"/>
    <w:semiHidden/>
    <w:unhideWhenUsed/>
    <w:rsid w:val="00C26111"/>
    <w:pPr>
      <w:spacing w:line="240" w:lineRule="auto"/>
    </w:pPr>
    <w:rPr>
      <w:sz w:val="20"/>
      <w:szCs w:val="20"/>
    </w:rPr>
  </w:style>
  <w:style w:type="character" w:customStyle="1" w:styleId="CommentTextChar">
    <w:name w:val="Comment Text Char"/>
    <w:basedOn w:val="DefaultParagraphFont"/>
    <w:link w:val="CommentText"/>
    <w:uiPriority w:val="99"/>
    <w:semiHidden/>
    <w:rsid w:val="00C26111"/>
    <w:rPr>
      <w:sz w:val="20"/>
      <w:szCs w:val="20"/>
    </w:rPr>
  </w:style>
  <w:style w:type="paragraph" w:styleId="CommentSubject">
    <w:name w:val="annotation subject"/>
    <w:basedOn w:val="CommentText"/>
    <w:next w:val="CommentText"/>
    <w:link w:val="CommentSubjectChar"/>
    <w:uiPriority w:val="99"/>
    <w:semiHidden/>
    <w:unhideWhenUsed/>
    <w:rsid w:val="00C26111"/>
    <w:rPr>
      <w:b/>
      <w:bCs/>
    </w:rPr>
  </w:style>
  <w:style w:type="character" w:customStyle="1" w:styleId="CommentSubjectChar">
    <w:name w:val="Comment Subject Char"/>
    <w:basedOn w:val="CommentTextChar"/>
    <w:link w:val="CommentSubject"/>
    <w:uiPriority w:val="99"/>
    <w:semiHidden/>
    <w:rsid w:val="00C26111"/>
    <w:rPr>
      <w:b/>
      <w:bCs/>
      <w:sz w:val="20"/>
      <w:szCs w:val="20"/>
    </w:rPr>
  </w:style>
  <w:style w:type="paragraph" w:styleId="Revision">
    <w:name w:val="Revision"/>
    <w:hidden/>
    <w:uiPriority w:val="99"/>
    <w:semiHidden/>
    <w:rsid w:val="00AB386F"/>
    <w:pPr>
      <w:spacing w:after="0" w:line="240" w:lineRule="auto"/>
    </w:pPr>
  </w:style>
  <w:style w:type="paragraph" w:styleId="FootnoteText">
    <w:name w:val="footnote text"/>
    <w:basedOn w:val="Normal"/>
    <w:link w:val="FootnoteTextChar"/>
    <w:uiPriority w:val="99"/>
    <w:semiHidden/>
    <w:unhideWhenUsed/>
    <w:rsid w:val="002926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6F4"/>
    <w:rPr>
      <w:sz w:val="20"/>
      <w:szCs w:val="20"/>
    </w:rPr>
  </w:style>
  <w:style w:type="character" w:styleId="FootnoteReference">
    <w:name w:val="footnote reference"/>
    <w:basedOn w:val="DefaultParagraphFont"/>
    <w:uiPriority w:val="99"/>
    <w:semiHidden/>
    <w:unhideWhenUsed/>
    <w:rsid w:val="002926F4"/>
    <w:rPr>
      <w:vertAlign w:val="superscript"/>
    </w:rPr>
  </w:style>
  <w:style w:type="character" w:styleId="Strong">
    <w:name w:val="Strong"/>
    <w:basedOn w:val="DefaultParagraphFont"/>
    <w:uiPriority w:val="22"/>
    <w:qFormat/>
    <w:rsid w:val="00BC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19296">
      <w:bodyDiv w:val="1"/>
      <w:marLeft w:val="0"/>
      <w:marRight w:val="0"/>
      <w:marTop w:val="0"/>
      <w:marBottom w:val="0"/>
      <w:divBdr>
        <w:top w:val="none" w:sz="0" w:space="0" w:color="auto"/>
        <w:left w:val="none" w:sz="0" w:space="0" w:color="auto"/>
        <w:bottom w:val="none" w:sz="0" w:space="0" w:color="auto"/>
        <w:right w:val="none" w:sz="0" w:space="0" w:color="auto"/>
      </w:divBdr>
    </w:div>
    <w:div w:id="20814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C2A0-FAA3-4034-85D7-C0381FBF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7187</Words>
  <Characters>4097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Miķelis Zondaks</dc:creator>
  <cp:lastModifiedBy>Laimdota Adlere</cp:lastModifiedBy>
  <cp:revision>4</cp:revision>
  <cp:lastPrinted>2015-11-23T12:48:00Z</cp:lastPrinted>
  <dcterms:created xsi:type="dcterms:W3CDTF">2015-11-24T12:03:00Z</dcterms:created>
  <dcterms:modified xsi:type="dcterms:W3CDTF">2015-11-24T12:03:00Z</dcterms:modified>
</cp:coreProperties>
</file>